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b/>
          <w:bCs/>
          <w:sz w:val="52"/>
          <w:szCs w:val="22"/>
          <w:highlight w:val="none"/>
        </w:rPr>
      </w:pPr>
    </w:p>
    <w:p>
      <w:pPr>
        <w:spacing w:line="360" w:lineRule="auto"/>
        <w:jc w:val="center"/>
        <w:rPr>
          <w:rFonts w:hint="default" w:ascii="Times New Roman" w:hAnsi="Times New Roman" w:cs="Times New Roman"/>
          <w:b/>
          <w:bCs/>
          <w:sz w:val="52"/>
          <w:szCs w:val="22"/>
          <w:highlight w:val="none"/>
        </w:rPr>
      </w:pPr>
      <w:r>
        <w:rPr>
          <w:rFonts w:hint="default" w:ascii="Times New Roman" w:hAnsi="Times New Roman" w:cs="Times New Roman"/>
          <w:b/>
          <w:bCs/>
          <w:sz w:val="52"/>
          <w:szCs w:val="22"/>
          <w:highlight w:val="none"/>
        </w:rPr>
        <w:t>中山市第二人民医院监控设备采购项目</w:t>
      </w:r>
    </w:p>
    <w:p>
      <w:pPr>
        <w:spacing w:line="360" w:lineRule="auto"/>
        <w:jc w:val="center"/>
        <w:rPr>
          <w:rFonts w:hint="default" w:ascii="Times New Roman" w:hAnsi="Times New Roman" w:cs="Times New Roman"/>
          <w:b/>
          <w:bCs/>
          <w:sz w:val="72"/>
          <w:szCs w:val="72"/>
          <w:highlight w:val="none"/>
        </w:rPr>
      </w:pPr>
    </w:p>
    <w:p>
      <w:pPr>
        <w:spacing w:line="360" w:lineRule="auto"/>
        <w:jc w:val="center"/>
        <w:rPr>
          <w:rFonts w:hint="default" w:ascii="Times New Roman" w:hAnsi="Times New Roman" w:cs="Times New Roman"/>
          <w:b/>
          <w:bCs/>
          <w:sz w:val="72"/>
          <w:szCs w:val="72"/>
          <w:highlight w:val="none"/>
        </w:rPr>
      </w:pPr>
      <w:r>
        <w:rPr>
          <w:rFonts w:hint="default" w:ascii="Times New Roman" w:hAnsi="Times New Roman" w:cs="Times New Roman"/>
          <w:b/>
          <w:bCs/>
          <w:sz w:val="72"/>
          <w:szCs w:val="72"/>
          <w:highlight w:val="none"/>
        </w:rPr>
        <w:t>竞争性磋商文件</w:t>
      </w:r>
    </w:p>
    <w:p>
      <w:pPr>
        <w:spacing w:line="360" w:lineRule="auto"/>
        <w:jc w:val="center"/>
        <w:rPr>
          <w:rFonts w:hint="default" w:ascii="Times New Roman" w:hAnsi="Times New Roman" w:cs="Times New Roman"/>
          <w:sz w:val="52"/>
          <w:highlight w:val="none"/>
        </w:rPr>
      </w:pPr>
    </w:p>
    <w:p>
      <w:pPr>
        <w:spacing w:line="360" w:lineRule="auto"/>
        <w:jc w:val="center"/>
        <w:rPr>
          <w:rFonts w:hint="default" w:ascii="Times New Roman" w:hAnsi="Times New Roman" w:cs="Times New Roman"/>
          <w:sz w:val="44"/>
          <w:highlight w:val="none"/>
        </w:rPr>
      </w:pPr>
    </w:p>
    <w:p>
      <w:pPr>
        <w:spacing w:line="360" w:lineRule="auto"/>
        <w:jc w:val="center"/>
        <w:rPr>
          <w:rFonts w:hint="default" w:ascii="Times New Roman" w:hAnsi="Times New Roman" w:cs="Times New Roman"/>
          <w:b/>
          <w:bCs/>
          <w:sz w:val="48"/>
          <w:highlight w:val="none"/>
        </w:rPr>
      </w:pPr>
      <w:r>
        <w:rPr>
          <w:rFonts w:hint="default" w:ascii="Times New Roman" w:hAnsi="Times New Roman" w:cs="Times New Roman"/>
          <w:b/>
          <w:bCs/>
          <w:sz w:val="36"/>
          <w:highlight w:val="none"/>
        </w:rPr>
        <w:t>项目编号：YNGK-QYBKHW202014</w:t>
      </w:r>
    </w:p>
    <w:p>
      <w:pPr>
        <w:spacing w:line="360" w:lineRule="auto"/>
        <w:jc w:val="center"/>
        <w:rPr>
          <w:rFonts w:hint="default" w:ascii="Times New Roman" w:hAnsi="Times New Roman" w:cs="Times New Roman"/>
          <w:b/>
          <w:bCs/>
          <w:sz w:val="36"/>
          <w:highlight w:val="none"/>
        </w:rPr>
      </w:pPr>
    </w:p>
    <w:p>
      <w:pPr>
        <w:spacing w:line="360" w:lineRule="auto"/>
        <w:jc w:val="center"/>
        <w:rPr>
          <w:rFonts w:hint="default" w:ascii="Times New Roman" w:hAnsi="Times New Roman" w:cs="Times New Roman"/>
          <w:b/>
          <w:bCs/>
          <w:sz w:val="24"/>
          <w:highlight w:val="none"/>
        </w:rPr>
      </w:pPr>
    </w:p>
    <w:p>
      <w:pPr>
        <w:spacing w:line="360" w:lineRule="auto"/>
        <w:jc w:val="center"/>
        <w:rPr>
          <w:rFonts w:hint="default" w:ascii="Times New Roman" w:hAnsi="Times New Roman" w:cs="Times New Roman"/>
          <w:b/>
          <w:sz w:val="36"/>
          <w:highlight w:val="none"/>
        </w:rPr>
      </w:pPr>
    </w:p>
    <w:p>
      <w:pPr>
        <w:pStyle w:val="12"/>
        <w:spacing w:line="360" w:lineRule="auto"/>
        <w:ind w:left="0" w:leftChars="0"/>
        <w:jc w:val="center"/>
        <w:rPr>
          <w:rFonts w:hint="default" w:ascii="Times New Roman" w:hAnsi="Times New Roman" w:cs="Times New Roman"/>
          <w:highlight w:val="none"/>
        </w:rPr>
      </w:pPr>
      <w:r>
        <w:rPr>
          <w:rFonts w:hint="default" w:ascii="Times New Roman" w:hAnsi="Times New Roman" w:cs="Times New Roman"/>
          <w:highlight w:val="none"/>
        </w:rPr>
        <w:t>中山市第二人民医院</w:t>
      </w:r>
    </w:p>
    <w:p>
      <w:pPr>
        <w:pStyle w:val="12"/>
        <w:spacing w:line="360" w:lineRule="auto"/>
        <w:ind w:left="0" w:leftChars="0"/>
        <w:jc w:val="center"/>
        <w:rPr>
          <w:rFonts w:hint="default" w:ascii="Times New Roman" w:hAnsi="Times New Roman" w:cs="Times New Roman"/>
          <w:highlight w:val="none"/>
        </w:rPr>
      </w:pPr>
      <w:r>
        <w:rPr>
          <w:rFonts w:hint="default" w:ascii="Times New Roman" w:hAnsi="Times New Roman" w:cs="Times New Roman"/>
          <w:highlight w:val="none"/>
          <w:lang w:val="en-US" w:eastAsia="zh-CN"/>
        </w:rPr>
        <w:t>2020</w:t>
      </w:r>
      <w:r>
        <w:rPr>
          <w:rFonts w:hint="default" w:ascii="Times New Roman" w:hAnsi="Times New Roman" w:cs="Times New Roman"/>
          <w:highlight w:val="none"/>
        </w:rPr>
        <w:t>年</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月</w:t>
      </w:r>
    </w:p>
    <w:p>
      <w:pPr>
        <w:tabs>
          <w:tab w:val="left" w:pos="6465"/>
        </w:tabs>
        <w:spacing w:line="360" w:lineRule="auto"/>
        <w:rPr>
          <w:rFonts w:hint="default" w:ascii="Times New Roman" w:hAnsi="Times New Roman" w:cs="Times New Roman"/>
          <w:highlight w:val="none"/>
        </w:rPr>
      </w:pPr>
      <w:r>
        <w:rPr>
          <w:rFonts w:hint="default" w:ascii="Times New Roman" w:hAnsi="Times New Roman" w:cs="Times New Roman"/>
          <w:highlight w:val="none"/>
        </w:rPr>
        <w:tab/>
      </w:r>
    </w:p>
    <w:p>
      <w:pPr>
        <w:tabs>
          <w:tab w:val="left" w:pos="6465"/>
        </w:tabs>
        <w:spacing w:line="360" w:lineRule="auto"/>
        <w:rPr>
          <w:rFonts w:hint="default" w:ascii="Times New Roman" w:hAnsi="Times New Roman" w:cs="Times New Roman"/>
          <w:highlight w:val="none"/>
        </w:rPr>
      </w:pPr>
      <w:r>
        <w:rPr>
          <w:rFonts w:hint="default" w:ascii="Times New Roman" w:hAnsi="Times New Roman" w:cs="Times New Roman"/>
          <w:highlight w:val="none"/>
        </w:rPr>
        <w:tab/>
      </w:r>
    </w:p>
    <w:p>
      <w:pPr>
        <w:tabs>
          <w:tab w:val="left" w:pos="6465"/>
        </w:tabs>
        <w:spacing w:line="360" w:lineRule="auto"/>
        <w:rPr>
          <w:rFonts w:hint="default" w:ascii="Times New Roman" w:hAnsi="Times New Roman" w:cs="Times New Roman"/>
          <w:highlight w:val="none"/>
        </w:rPr>
      </w:pPr>
    </w:p>
    <w:p>
      <w:pPr>
        <w:tabs>
          <w:tab w:val="left" w:pos="6465"/>
        </w:tabs>
        <w:spacing w:line="360" w:lineRule="auto"/>
        <w:rPr>
          <w:rFonts w:hint="default" w:ascii="Times New Roman" w:hAnsi="Times New Roman" w:cs="Times New Roman"/>
          <w:highlight w:val="none"/>
        </w:rPr>
      </w:pPr>
    </w:p>
    <w:p>
      <w:pPr>
        <w:tabs>
          <w:tab w:val="left" w:pos="6465"/>
        </w:tabs>
        <w:spacing w:line="360" w:lineRule="auto"/>
        <w:rPr>
          <w:rFonts w:hint="default" w:ascii="Times New Roman" w:hAnsi="Times New Roman" w:cs="Times New Roman"/>
          <w:highlight w:val="none"/>
        </w:rPr>
      </w:pPr>
    </w:p>
    <w:p>
      <w:pPr>
        <w:tabs>
          <w:tab w:val="left" w:pos="6465"/>
        </w:tabs>
        <w:spacing w:line="360" w:lineRule="auto"/>
        <w:rPr>
          <w:rFonts w:hint="default" w:ascii="Times New Roman" w:hAnsi="Times New Roman" w:cs="Times New Roman"/>
          <w:highlight w:val="none"/>
        </w:rPr>
      </w:pPr>
    </w:p>
    <w:p>
      <w:pPr>
        <w:tabs>
          <w:tab w:val="left" w:pos="6465"/>
        </w:tabs>
        <w:spacing w:line="360" w:lineRule="auto"/>
        <w:rPr>
          <w:rFonts w:hint="default" w:ascii="Times New Roman" w:hAnsi="Times New Roman" w:cs="Times New Roman"/>
          <w:highlight w:val="none"/>
        </w:rPr>
      </w:pPr>
      <w:bookmarkStart w:id="79" w:name="_GoBack"/>
      <w:bookmarkEnd w:id="79"/>
    </w:p>
    <w:p>
      <w:pPr>
        <w:tabs>
          <w:tab w:val="left" w:pos="6465"/>
        </w:tabs>
        <w:spacing w:line="360" w:lineRule="auto"/>
        <w:rPr>
          <w:rFonts w:hint="default" w:ascii="Times New Roman" w:hAnsi="Times New Roman" w:cs="Times New Roman"/>
          <w:highlight w:val="none"/>
        </w:rPr>
      </w:pPr>
    </w:p>
    <w:p>
      <w:pPr>
        <w:pStyle w:val="35"/>
        <w:jc w:val="center"/>
        <w:rPr>
          <w:rFonts w:hint="default" w:ascii="Times New Roman" w:hAnsi="Times New Roman" w:cs="Times New Roman"/>
          <w:color w:val="auto"/>
          <w:sz w:val="44"/>
          <w:szCs w:val="44"/>
          <w:highlight w:val="none"/>
        </w:rPr>
      </w:pPr>
      <w:r>
        <w:rPr>
          <w:rFonts w:hint="default" w:ascii="Times New Roman" w:hAnsi="Times New Roman" w:cs="Times New Roman"/>
          <w:color w:val="auto"/>
          <w:sz w:val="44"/>
          <w:szCs w:val="44"/>
          <w:highlight w:val="none"/>
          <w:lang w:val="zh-CN"/>
        </w:rPr>
        <w:t>目 录</w:t>
      </w:r>
    </w:p>
    <w:p>
      <w:pPr>
        <w:pStyle w:val="15"/>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TOC \o "1-3" \h \z \u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"_Toc10032358"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第一章 竞价邀请函</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_Toc10032358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3</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5"/>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"_Toc10032359"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第二章 竞价须知</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_Toc10032359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6</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5"/>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"_Toc10032360"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第三章 用户需求书</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_Toc10032360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11</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5"/>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"_Toc10032361"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第四章 合同（样本）</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_Toc10032361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15</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5"/>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"_Toc10032377"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第五章 附件（格式）</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_Toc10032377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21</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"_Toc10032378"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附件1竞价函</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_Toc10032378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22</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"_Toc10032379"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附件2竞价人基本情况表</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_Toc10032379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23</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"_Toc10032380"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附件3竞价单</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_Toc10032380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24</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"_Toc10032381"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附件4货物详细竞价清单</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_Toc10032381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25</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"_Toc10032382"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附件5设备配置清单（格式自定）</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_Toc10032382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25</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"_Toc10032383"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附件6设备详细参数及说明书（格式自定）</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_Toc10032383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25</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"_Toc10032384"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附件7技术规格差异表（格式自定）</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_Toc10032384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26</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"_Toc10032385"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附件8商务响应情况说明、售后服务及培训计划（格式自定）</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_Toc10032385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26</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"_Toc10032386"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附件9 2016年以来同类项目业绩</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_Toc10032386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26</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"_Toc10032387"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附件10合同条款响应一览表</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_Toc10032387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27</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"_Toc10032388"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附件11 法定代表人证明书</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_Toc10032388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28</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"_Toc10032389"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附件12法定代表人授权书</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_Toc10032389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29</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"_Toc10032390"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附件13关于资格文件声明的函</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_Toc10032390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30</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pStyle w:val="18"/>
        <w:tabs>
          <w:tab w:val="right" w:leader="dot" w:pos="9232"/>
        </w:tabs>
        <w:spacing w:line="480" w:lineRule="exact"/>
        <w:rPr>
          <w:rFonts w:hint="default" w:ascii="Times New Roman" w:hAnsi="Times New Roman" w:cs="Times New Roman"/>
          <w:sz w:val="28"/>
          <w:szCs w:val="28"/>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"_Toc10032391" </w:instrText>
      </w:r>
      <w:r>
        <w:rPr>
          <w:rFonts w:hint="default" w:ascii="Times New Roman" w:hAnsi="Times New Roman" w:cs="Times New Roman"/>
          <w:highlight w:val="none"/>
        </w:rPr>
        <w:fldChar w:fldCharType="separate"/>
      </w:r>
      <w:r>
        <w:rPr>
          <w:rStyle w:val="25"/>
          <w:rFonts w:hint="default" w:ascii="Times New Roman" w:hAnsi="Times New Roman" w:cs="Times New Roman"/>
          <w:sz w:val="28"/>
          <w:szCs w:val="28"/>
          <w:highlight w:val="none"/>
        </w:rPr>
        <w:t>附件14 资格文件</w:t>
      </w:r>
      <w:r>
        <w:rPr>
          <w:rFonts w:hint="default" w:ascii="Times New Roman" w:hAnsi="Times New Roman" w:cs="Times New Roman"/>
          <w:sz w:val="28"/>
          <w:szCs w:val="28"/>
          <w:highlight w:val="none"/>
        </w:rPr>
        <w:tab/>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PAGEREF _Toc10032391 \h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31</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fldChar w:fldCharType="end"/>
      </w:r>
    </w:p>
    <w:p>
      <w:pPr>
        <w:spacing w:line="48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fldChar w:fldCharType="end"/>
      </w:r>
    </w:p>
    <w:p>
      <w:pPr>
        <w:widowControl/>
        <w:tabs>
          <w:tab w:val="left" w:pos="0"/>
        </w:tabs>
        <w:spacing w:line="360" w:lineRule="auto"/>
        <w:ind w:left="420" w:hanging="420" w:hangingChars="150"/>
        <w:jc w:val="left"/>
        <w:rPr>
          <w:rFonts w:hint="default" w:ascii="Times New Roman" w:hAnsi="Times New Roman" w:cs="Times New Roman"/>
          <w:sz w:val="28"/>
          <w:szCs w:val="28"/>
          <w:highlight w:val="none"/>
        </w:rPr>
      </w:pPr>
    </w:p>
    <w:p>
      <w:pPr>
        <w:widowControl/>
        <w:tabs>
          <w:tab w:val="left" w:pos="0"/>
        </w:tabs>
        <w:spacing w:line="360" w:lineRule="auto"/>
        <w:ind w:left="420" w:hanging="420" w:hangingChars="150"/>
        <w:jc w:val="left"/>
        <w:rPr>
          <w:rFonts w:hint="default" w:ascii="Times New Roman" w:hAnsi="Times New Roman" w:cs="Times New Roman"/>
          <w:sz w:val="28"/>
          <w:szCs w:val="28"/>
          <w:highlight w:val="none"/>
        </w:rPr>
      </w:pPr>
    </w:p>
    <w:p>
      <w:pPr>
        <w:pStyle w:val="2"/>
        <w:spacing w:line="360" w:lineRule="auto"/>
        <w:jc w:val="center"/>
        <w:rPr>
          <w:rFonts w:hint="default" w:ascii="Times New Roman" w:hAnsi="Times New Roman" w:cs="Times New Roman"/>
          <w:highlight w:val="none"/>
        </w:rPr>
      </w:pPr>
      <w:bookmarkStart w:id="0" w:name="_Toc346637604"/>
      <w:bookmarkStart w:id="1" w:name="_Toc360104609"/>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highlight w:val="none"/>
        </w:rPr>
      </w:pPr>
      <w:bookmarkStart w:id="2" w:name="_Toc10032358"/>
      <w:r>
        <w:rPr>
          <w:rFonts w:hint="default" w:ascii="Times New Roman" w:hAnsi="Times New Roman" w:cs="Times New Roman"/>
          <w:highlight w:val="none"/>
        </w:rPr>
        <w:t>第一章 竞价邀请函</w:t>
      </w:r>
      <w:bookmarkEnd w:id="0"/>
      <w:bookmarkEnd w:id="1"/>
      <w:bookmarkEnd w:id="2"/>
    </w:p>
    <w:p>
      <w:pPr>
        <w:spacing w:line="360" w:lineRule="auto"/>
        <w:jc w:val="center"/>
        <w:rPr>
          <w:rFonts w:hint="default" w:ascii="Times New Roman" w:hAnsi="Times New Roman" w:cs="Times New Roman"/>
          <w:b/>
          <w:sz w:val="36"/>
          <w:szCs w:val="36"/>
          <w:highlight w:val="none"/>
        </w:rPr>
      </w:pPr>
      <w:r>
        <w:rPr>
          <w:rFonts w:hint="default" w:ascii="Times New Roman" w:hAnsi="Times New Roman" w:cs="Times New Roman"/>
          <w:b/>
          <w:sz w:val="28"/>
          <w:highlight w:val="none"/>
        </w:rPr>
        <w:br w:type="page"/>
      </w:r>
      <w:r>
        <w:rPr>
          <w:rFonts w:hint="default" w:ascii="Times New Roman" w:hAnsi="Times New Roman" w:cs="Times New Roman"/>
          <w:b/>
          <w:sz w:val="32"/>
          <w:szCs w:val="32"/>
          <w:highlight w:val="none"/>
        </w:rPr>
        <w:t>第一章</w:t>
      </w:r>
      <w:r>
        <w:rPr>
          <w:rFonts w:hint="default" w:ascii="Times New Roman" w:hAnsi="Times New Roman" w:cs="Times New Roman"/>
          <w:b/>
          <w:sz w:val="32"/>
          <w:szCs w:val="32"/>
          <w:highlight w:val="none"/>
        </w:rPr>
        <w:tab/>
      </w:r>
      <w:r>
        <w:rPr>
          <w:rFonts w:hint="default" w:ascii="Times New Roman" w:hAnsi="Times New Roman" w:cs="Times New Roman"/>
          <w:b/>
          <w:sz w:val="32"/>
          <w:szCs w:val="32"/>
          <w:highlight w:val="none"/>
        </w:rPr>
        <w:t>竞价邀请函</w:t>
      </w:r>
    </w:p>
    <w:p>
      <w:pPr>
        <w:spacing w:line="360" w:lineRule="auto"/>
        <w:jc w:val="center"/>
        <w:rPr>
          <w:rFonts w:hint="default" w:ascii="Times New Roman" w:hAnsi="Times New Roman" w:cs="Times New Roman"/>
          <w:b/>
          <w:sz w:val="36"/>
          <w:szCs w:val="36"/>
          <w:highlight w:val="none"/>
        </w:rPr>
      </w:pPr>
    </w:p>
    <w:p>
      <w:pPr>
        <w:spacing w:line="400" w:lineRule="exact"/>
        <w:rPr>
          <w:rFonts w:hint="default" w:ascii="Times New Roman" w:hAnsi="Times New Roman" w:cs="Times New Roman"/>
          <w:b/>
          <w:bCs/>
          <w:sz w:val="24"/>
          <w:highlight w:val="none"/>
        </w:rPr>
      </w:pPr>
      <w:r>
        <w:rPr>
          <w:rFonts w:hint="default" w:ascii="Times New Roman" w:hAnsi="Times New Roman" w:cs="Times New Roman"/>
          <w:b/>
          <w:bCs/>
          <w:sz w:val="24"/>
          <w:highlight w:val="none"/>
        </w:rPr>
        <w:t>各（潜在）供应商：</w:t>
      </w:r>
    </w:p>
    <w:p>
      <w:pPr>
        <w:spacing w:line="400" w:lineRule="exact"/>
        <w:ind w:firstLine="460" w:firstLineChars="192"/>
        <w:rPr>
          <w:rFonts w:hint="default" w:ascii="Times New Roman" w:hAnsi="Times New Roman" w:cs="Times New Roman"/>
          <w:sz w:val="24"/>
          <w:highlight w:val="none"/>
        </w:rPr>
      </w:pPr>
      <w:r>
        <w:rPr>
          <w:rFonts w:hint="default" w:ascii="Times New Roman" w:hAnsi="Times New Roman" w:cs="Times New Roman"/>
          <w:sz w:val="24"/>
          <w:highlight w:val="none"/>
        </w:rPr>
        <w:t>中山市第二人民医院就监控设备采购项目，组织竞争性磋商方式采购，欢迎符合资格的供应商参加。</w:t>
      </w:r>
    </w:p>
    <w:p>
      <w:pPr>
        <w:spacing w:line="400" w:lineRule="exact"/>
        <w:rPr>
          <w:rFonts w:hint="default" w:ascii="Times New Roman" w:hAnsi="Times New Roman" w:cs="Times New Roman"/>
          <w:color w:val="FF0000"/>
          <w:sz w:val="24"/>
          <w:highlight w:val="none"/>
        </w:rPr>
      </w:pPr>
      <w:r>
        <w:rPr>
          <w:rFonts w:hint="default" w:ascii="Times New Roman" w:hAnsi="Times New Roman" w:cs="Times New Roman"/>
          <w:sz w:val="24"/>
          <w:highlight w:val="none"/>
        </w:rPr>
        <w:t>一、采购编号：YNGK-QYBKHW202014</w:t>
      </w:r>
    </w:p>
    <w:p>
      <w:pPr>
        <w:spacing w:line="400" w:lineRule="exact"/>
        <w:jc w:val="left"/>
        <w:rPr>
          <w:rFonts w:hint="default" w:ascii="Times New Roman" w:hAnsi="Times New Roman" w:cs="Times New Roman"/>
          <w:sz w:val="24"/>
          <w:highlight w:val="none"/>
        </w:rPr>
      </w:pPr>
      <w:r>
        <w:rPr>
          <w:rFonts w:hint="default" w:ascii="Times New Roman" w:hAnsi="Times New Roman" w:cs="Times New Roman"/>
          <w:sz w:val="24"/>
          <w:highlight w:val="none"/>
        </w:rPr>
        <w:t>二、公示日期：2020年</w:t>
      </w:r>
      <w:r>
        <w:rPr>
          <w:rFonts w:hint="default" w:ascii="Times New Roman" w:hAnsi="Times New Roman" w:cs="Times New Roman"/>
          <w:sz w:val="24"/>
          <w:highlight w:val="none"/>
          <w:lang w:val="en-US" w:eastAsia="zh-CN"/>
        </w:rPr>
        <w:t>6</w:t>
      </w:r>
      <w:r>
        <w:rPr>
          <w:rFonts w:hint="default" w:ascii="Times New Roman" w:hAnsi="Times New Roman" w:cs="Times New Roman"/>
          <w:sz w:val="24"/>
          <w:highlight w:val="none"/>
        </w:rPr>
        <w:t>月</w:t>
      </w:r>
      <w:r>
        <w:rPr>
          <w:rFonts w:hint="eastAsia" w:cs="Times New Roman"/>
          <w:sz w:val="24"/>
          <w:highlight w:val="none"/>
          <w:lang w:val="en-US" w:eastAsia="zh-CN"/>
        </w:rPr>
        <w:t>29</w:t>
      </w:r>
      <w:r>
        <w:rPr>
          <w:rFonts w:hint="default" w:ascii="Times New Roman" w:hAnsi="Times New Roman" w:cs="Times New Roman"/>
          <w:sz w:val="24"/>
          <w:highlight w:val="none"/>
        </w:rPr>
        <w:t>日至</w:t>
      </w:r>
      <w:r>
        <w:rPr>
          <w:rFonts w:hint="eastAsia" w:cs="Times New Roman"/>
          <w:sz w:val="24"/>
          <w:highlight w:val="none"/>
          <w:lang w:val="en-US" w:eastAsia="zh-CN"/>
        </w:rPr>
        <w:t>7</w:t>
      </w:r>
      <w:r>
        <w:rPr>
          <w:rFonts w:hint="default" w:ascii="Times New Roman" w:hAnsi="Times New Roman" w:cs="Times New Roman"/>
          <w:sz w:val="24"/>
          <w:highlight w:val="none"/>
        </w:rPr>
        <w:t>月</w:t>
      </w:r>
      <w:r>
        <w:rPr>
          <w:rFonts w:hint="eastAsia" w:cs="Times New Roman"/>
          <w:sz w:val="24"/>
          <w:highlight w:val="none"/>
          <w:lang w:val="en-US" w:eastAsia="zh-CN"/>
        </w:rPr>
        <w:t>3</w:t>
      </w:r>
      <w:r>
        <w:rPr>
          <w:rFonts w:hint="default" w:ascii="Times New Roman" w:hAnsi="Times New Roman" w:cs="Times New Roman"/>
          <w:sz w:val="24"/>
          <w:highlight w:val="none"/>
        </w:rPr>
        <w:t>日，共5个工作日。</w:t>
      </w:r>
    </w:p>
    <w:p>
      <w:pPr>
        <w:spacing w:line="400" w:lineRule="exact"/>
        <w:jc w:val="left"/>
        <w:rPr>
          <w:rFonts w:hint="default" w:ascii="Times New Roman" w:hAnsi="Times New Roman" w:cs="Times New Roman"/>
          <w:sz w:val="24"/>
          <w:highlight w:val="none"/>
        </w:rPr>
      </w:pPr>
      <w:r>
        <w:rPr>
          <w:rFonts w:hint="default" w:ascii="Times New Roman" w:hAnsi="Times New Roman" w:cs="Times New Roman"/>
          <w:sz w:val="24"/>
          <w:highlight w:val="none"/>
        </w:rPr>
        <w:t>三、采购项目名称</w:t>
      </w:r>
    </w:p>
    <w:tbl>
      <w:tblPr>
        <w:tblStyle w:val="20"/>
        <w:tblW w:w="8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3240"/>
        <w:gridCol w:w="1012"/>
        <w:gridCol w:w="1511"/>
        <w:gridCol w:w="2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55" w:type="dxa"/>
            <w:vAlign w:val="center"/>
          </w:tcPr>
          <w:p>
            <w:pPr>
              <w:spacing w:line="4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序号</w:t>
            </w:r>
          </w:p>
        </w:tc>
        <w:tc>
          <w:tcPr>
            <w:tcW w:w="3240" w:type="dxa"/>
            <w:vAlign w:val="center"/>
          </w:tcPr>
          <w:p>
            <w:pPr>
              <w:spacing w:line="4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项目名称</w:t>
            </w:r>
          </w:p>
        </w:tc>
        <w:tc>
          <w:tcPr>
            <w:tcW w:w="1012" w:type="dxa"/>
            <w:vAlign w:val="center"/>
          </w:tcPr>
          <w:p>
            <w:pPr>
              <w:spacing w:line="4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数量</w:t>
            </w:r>
          </w:p>
        </w:tc>
        <w:tc>
          <w:tcPr>
            <w:tcW w:w="1511" w:type="dxa"/>
            <w:vAlign w:val="center"/>
          </w:tcPr>
          <w:p>
            <w:pPr>
              <w:spacing w:line="4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预算（万元）</w:t>
            </w:r>
          </w:p>
        </w:tc>
        <w:tc>
          <w:tcPr>
            <w:tcW w:w="2292" w:type="dxa"/>
            <w:vAlign w:val="center"/>
          </w:tcPr>
          <w:p>
            <w:pPr>
              <w:spacing w:line="4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主要技术参数及商务要求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855" w:type="dxa"/>
            <w:vAlign w:val="center"/>
          </w:tcPr>
          <w:p>
            <w:pPr>
              <w:spacing w:line="3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01</w:t>
            </w:r>
          </w:p>
        </w:tc>
        <w:tc>
          <w:tcPr>
            <w:tcW w:w="3240" w:type="dxa"/>
            <w:vAlign w:val="center"/>
          </w:tcPr>
          <w:p>
            <w:pPr>
              <w:spacing w:line="3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lang w:eastAsia="zh-CN"/>
              </w:rPr>
              <w:t>视频</w:t>
            </w:r>
            <w:r>
              <w:rPr>
                <w:rFonts w:hint="default" w:ascii="Times New Roman" w:hAnsi="Times New Roman" w:cs="Times New Roman"/>
                <w:sz w:val="24"/>
                <w:highlight w:val="none"/>
              </w:rPr>
              <w:t>监控设备采购项目</w:t>
            </w:r>
          </w:p>
        </w:tc>
        <w:tc>
          <w:tcPr>
            <w:tcW w:w="1012" w:type="dxa"/>
            <w:vAlign w:val="center"/>
          </w:tcPr>
          <w:p>
            <w:pPr>
              <w:spacing w:line="340" w:lineRule="exact"/>
              <w:jc w:val="center"/>
              <w:rPr>
                <w:rFonts w:hint="default" w:ascii="Times New Roman" w:hAnsi="Times New Roman" w:eastAsia="宋体" w:cs="Times New Roman"/>
                <w:sz w:val="24"/>
                <w:highlight w:val="none"/>
                <w:lang w:eastAsia="zh-CN"/>
              </w:rPr>
            </w:pPr>
            <w:r>
              <w:rPr>
                <w:rFonts w:hint="default" w:ascii="Times New Roman" w:hAnsi="Times New Roman" w:cs="Times New Roman"/>
                <w:sz w:val="24"/>
                <w:highlight w:val="none"/>
                <w:lang w:val="en-US" w:eastAsia="zh-CN"/>
              </w:rPr>
              <w:t>1项</w:t>
            </w:r>
          </w:p>
        </w:tc>
        <w:tc>
          <w:tcPr>
            <w:tcW w:w="1511" w:type="dxa"/>
            <w:vAlign w:val="center"/>
          </w:tcPr>
          <w:p>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7.769</w:t>
            </w:r>
          </w:p>
        </w:tc>
        <w:tc>
          <w:tcPr>
            <w:tcW w:w="2292" w:type="dxa"/>
            <w:vAlign w:val="center"/>
          </w:tcPr>
          <w:p>
            <w:pPr>
              <w:spacing w:line="40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"file:///C:\\Users\\shis\\AppData\\Local\\Temp\\NTKOTempFiles\\院内公开招标竞价文件（2016年第二期）.doc" </w:instrText>
            </w:r>
            <w:r>
              <w:rPr>
                <w:rFonts w:hint="default" w:ascii="Times New Roman" w:hAnsi="Times New Roman" w:cs="Times New Roman"/>
                <w:highlight w:val="none"/>
              </w:rPr>
              <w:fldChar w:fldCharType="separate"/>
            </w:r>
            <w:r>
              <w:rPr>
                <w:rFonts w:hint="default" w:ascii="Times New Roman" w:hAnsi="Times New Roman" w:cs="Times New Roman"/>
                <w:sz w:val="24"/>
                <w:highlight w:val="none"/>
              </w:rPr>
              <w:t>竞</w:t>
            </w:r>
            <w:bookmarkStart w:id="3" w:name="_Hlt389656430"/>
            <w:bookmarkStart w:id="4" w:name="_Hlt389656431"/>
            <w:r>
              <w:rPr>
                <w:rFonts w:hint="default" w:ascii="Times New Roman" w:hAnsi="Times New Roman" w:cs="Times New Roman"/>
                <w:sz w:val="24"/>
                <w:highlight w:val="none"/>
              </w:rPr>
              <w:t>价</w:t>
            </w:r>
            <w:bookmarkEnd w:id="3"/>
            <w:bookmarkEnd w:id="4"/>
            <w:bookmarkStart w:id="5" w:name="_Hlt389812339"/>
            <w:bookmarkStart w:id="6" w:name="_Hlt389812340"/>
            <w:r>
              <w:rPr>
                <w:rFonts w:hint="default" w:ascii="Times New Roman" w:hAnsi="Times New Roman" w:cs="Times New Roman"/>
                <w:sz w:val="24"/>
                <w:highlight w:val="none"/>
              </w:rPr>
              <w:t>文</w:t>
            </w:r>
            <w:bookmarkEnd w:id="5"/>
            <w:bookmarkEnd w:id="6"/>
            <w:r>
              <w:rPr>
                <w:rFonts w:hint="default" w:ascii="Times New Roman" w:hAnsi="Times New Roman" w:cs="Times New Roman"/>
                <w:sz w:val="24"/>
                <w:highlight w:val="none"/>
              </w:rPr>
              <w:t>件</w:t>
            </w:r>
            <w:r>
              <w:rPr>
                <w:rFonts w:hint="default" w:ascii="Times New Roman" w:hAnsi="Times New Roman" w:cs="Times New Roman"/>
                <w:sz w:val="24"/>
                <w:highlight w:val="none"/>
              </w:rPr>
              <w:fldChar w:fldCharType="end"/>
            </w:r>
            <w:r>
              <w:rPr>
                <w:rFonts w:hint="default" w:ascii="Times New Roman" w:hAnsi="Times New Roman" w:cs="Times New Roman"/>
                <w:sz w:val="24"/>
                <w:highlight w:val="none"/>
              </w:rPr>
              <w:t>下载</w:t>
            </w:r>
          </w:p>
        </w:tc>
      </w:tr>
    </w:tbl>
    <w:p>
      <w:pPr>
        <w:keepNext w:val="0"/>
        <w:keepLines w:val="0"/>
        <w:pageBreakBefore w:val="0"/>
        <w:kinsoku/>
        <w:wordWrap/>
        <w:overflowPunct/>
        <w:topLinePunct w:val="0"/>
        <w:autoSpaceDE/>
        <w:autoSpaceDN/>
        <w:bidi w:val="0"/>
        <w:spacing w:line="360" w:lineRule="auto"/>
        <w:ind w:left="0" w:leftChars="0" w:right="0" w:rightChars="0" w:firstLine="480" w:firstLineChars="200"/>
        <w:textAlignment w:val="auto"/>
        <w:rPr>
          <w:rFonts w:hint="default" w:ascii="Times New Roman" w:hAnsi="Times New Roman" w:cs="Times New Roman"/>
          <w:sz w:val="24"/>
          <w:highlight w:val="none"/>
        </w:rPr>
      </w:pPr>
      <w:bookmarkStart w:id="7" w:name="_Toc346637605"/>
      <w:bookmarkStart w:id="8" w:name="_Toc360104610"/>
      <w:r>
        <w:rPr>
          <w:rFonts w:hint="default" w:ascii="Times New Roman" w:hAnsi="Times New Roman" w:cs="Times New Roman"/>
          <w:sz w:val="24"/>
          <w:highlight w:val="none"/>
        </w:rPr>
        <w:t>四、竞价人资格条件</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投标人具备《中华人民共和国政府采购法》第二十二条所规定的条件；有独立承担民事责任能力的在中华人民共和国境内注册的企业法人或其他组织；提供企业法人营业执照复印件税务登记证复印件；组织机构代码证复印件；法人对销售人员的授权委托书（原件）或法人委托证明书及法人身份证复印件；销售人员身份证复印件；中小企业划型证明；</w:t>
      </w:r>
    </w:p>
    <w:p>
      <w:pPr>
        <w:keepNext w:val="0"/>
        <w:keepLines w:val="0"/>
        <w:pageBreakBefore w:val="0"/>
        <w:widowControl/>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注：本项目不接受联合体投标。</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2、竞价人必须向采购人电话（0760-28149179黄小姐）报名登记备案，未向采购人登记备案的潜在投标报价人均无资格参加谈判报名。</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五、报名的时间、地点、方式</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1、2020年</w:t>
      </w:r>
      <w:r>
        <w:rPr>
          <w:rFonts w:hint="default" w:ascii="Times New Roman" w:hAnsi="Times New Roman" w:cs="Times New Roman"/>
          <w:sz w:val="24"/>
          <w:highlight w:val="none"/>
          <w:lang w:val="en-US" w:eastAsia="zh-CN"/>
        </w:rPr>
        <w:t>6</w:t>
      </w:r>
      <w:r>
        <w:rPr>
          <w:rFonts w:hint="default" w:ascii="Times New Roman" w:hAnsi="Times New Roman" w:cs="Times New Roman"/>
          <w:sz w:val="24"/>
          <w:highlight w:val="none"/>
        </w:rPr>
        <w:t>月</w:t>
      </w:r>
      <w:r>
        <w:rPr>
          <w:rFonts w:hint="eastAsia" w:cs="Times New Roman"/>
          <w:sz w:val="24"/>
          <w:highlight w:val="none"/>
          <w:lang w:val="en-US" w:eastAsia="zh-CN"/>
        </w:rPr>
        <w:t>29</w:t>
      </w:r>
      <w:r>
        <w:rPr>
          <w:rFonts w:hint="default" w:ascii="Times New Roman" w:hAnsi="Times New Roman" w:cs="Times New Roman"/>
          <w:sz w:val="24"/>
          <w:highlight w:val="none"/>
        </w:rPr>
        <w:t>日至</w:t>
      </w:r>
      <w:r>
        <w:rPr>
          <w:rFonts w:hint="eastAsia" w:cs="Times New Roman"/>
          <w:sz w:val="24"/>
          <w:highlight w:val="none"/>
          <w:lang w:val="en-US" w:eastAsia="zh-CN"/>
        </w:rPr>
        <w:t>7</w:t>
      </w:r>
      <w:r>
        <w:rPr>
          <w:rFonts w:hint="default" w:ascii="Times New Roman" w:hAnsi="Times New Roman" w:cs="Times New Roman"/>
          <w:sz w:val="24"/>
          <w:highlight w:val="none"/>
        </w:rPr>
        <w:t>月</w:t>
      </w:r>
      <w:r>
        <w:rPr>
          <w:rFonts w:hint="eastAsia" w:cs="Times New Roman"/>
          <w:sz w:val="24"/>
          <w:highlight w:val="none"/>
          <w:lang w:val="en-US" w:eastAsia="zh-CN"/>
        </w:rPr>
        <w:t>3</w:t>
      </w:r>
      <w:r>
        <w:rPr>
          <w:rFonts w:hint="default" w:ascii="Times New Roman" w:hAnsi="Times New Roman" w:cs="Times New Roman"/>
          <w:sz w:val="24"/>
          <w:highlight w:val="none"/>
        </w:rPr>
        <w:t>日，共5个工作日8:30-17:00</w:t>
      </w:r>
      <w:r>
        <w:rPr>
          <w:rFonts w:hint="default" w:ascii="Times New Roman" w:hAnsi="Times New Roman" w:cs="Times New Roman"/>
          <w:sz w:val="24"/>
          <w:highlight w:val="none"/>
        </w:rPr>
        <w:t>（工作时间）交“供应商资格条件”所述材料至中山市第二人民医院医疗设备及后勤保障科614报名（复印件均需加盖报价人公司红色印章）。</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2、经审核通过后，医疗设备及后勤保障科将电话通知供应商参与谈判。</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3、递交谈判文件时间：时间待定，以电话通知为准。</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4、递交谈判文件地点：本院采购办公室（谈判文件共5份，一正四副）</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六、谈判时间：时间待定，以电话通知为准；请竞价人授权代表及技术人员务必到场参与谈判。</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eastAsia="宋体" w:cs="Times New Roman"/>
          <w:sz w:val="24"/>
          <w:highlight w:val="none"/>
          <w:lang w:eastAsia="zh-CN"/>
        </w:rPr>
      </w:pPr>
      <w:r>
        <w:rPr>
          <w:rFonts w:hint="default" w:ascii="Times New Roman" w:hAnsi="Times New Roman" w:cs="Times New Roman"/>
          <w:sz w:val="24"/>
          <w:highlight w:val="none"/>
        </w:rPr>
        <w:t>七、谈判地点：待定</w:t>
      </w:r>
      <w:r>
        <w:rPr>
          <w:rFonts w:hint="default" w:ascii="Times New Roman" w:hAnsi="Times New Roman" w:cs="Times New Roman"/>
          <w:sz w:val="24"/>
          <w:highlight w:val="none"/>
          <w:lang w:eastAsia="zh-CN"/>
        </w:rPr>
        <w:t>。</w:t>
      </w:r>
    </w:p>
    <w:p>
      <w:pPr>
        <w:keepNext w:val="0"/>
        <w:keepLines w:val="0"/>
        <w:pageBreakBefore w:val="0"/>
        <w:widowControl/>
        <w:shd w:val="clear" w:color="auto" w:fill="FFFFFF"/>
        <w:tabs>
          <w:tab w:val="left" w:pos="0"/>
        </w:tabs>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八、咨询电话：   </w:t>
      </w:r>
    </w:p>
    <w:p>
      <w:pPr>
        <w:keepNext w:val="0"/>
        <w:keepLines w:val="0"/>
        <w:pageBreakBefore w:val="0"/>
        <w:widowControl/>
        <w:tabs>
          <w:tab w:val="left" w:pos="0"/>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名称：中山市第二人民医院医疗设备及后勤保障科</w:t>
      </w:r>
      <w:r>
        <w:rPr>
          <w:rFonts w:hint="default" w:ascii="Times New Roman" w:hAnsi="Times New Roman" w:cs="Times New Roman"/>
          <w:sz w:val="24"/>
          <w:highlight w:val="none"/>
        </w:rPr>
        <w:br w:type="textWrapping"/>
      </w:r>
      <w:r>
        <w:rPr>
          <w:rFonts w:hint="default" w:ascii="Times New Roman" w:hAnsi="Times New Roman" w:cs="Times New Roman"/>
          <w:sz w:val="24"/>
          <w:highlight w:val="none"/>
        </w:rPr>
        <w:t xml:space="preserve">    地址：中山市港口镇木河迳东路</w:t>
      </w:r>
      <w:r>
        <w:rPr>
          <w:rFonts w:hint="default" w:ascii="Times New Roman" w:hAnsi="Times New Roman" w:cs="Times New Roman"/>
          <w:sz w:val="24"/>
          <w:highlight w:val="none"/>
        </w:rPr>
        <w:br w:type="textWrapping"/>
      </w:r>
      <w:r>
        <w:rPr>
          <w:rFonts w:hint="default" w:ascii="Times New Roman" w:hAnsi="Times New Roman" w:cs="Times New Roman"/>
          <w:sz w:val="24"/>
          <w:highlight w:val="none"/>
        </w:rPr>
        <w:t xml:space="preserve">    网址：</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"http://www.zssph.com" </w:instrText>
      </w:r>
      <w:r>
        <w:rPr>
          <w:rFonts w:hint="default" w:ascii="Times New Roman" w:hAnsi="Times New Roman" w:cs="Times New Roman"/>
          <w:highlight w:val="none"/>
        </w:rPr>
        <w:fldChar w:fldCharType="separate"/>
      </w:r>
      <w:r>
        <w:rPr>
          <w:rFonts w:hint="default" w:ascii="Times New Roman" w:hAnsi="Times New Roman" w:cs="Times New Roman"/>
          <w:sz w:val="24"/>
          <w:highlight w:val="none"/>
        </w:rPr>
        <w:t>http://www.zssph.com</w:t>
      </w:r>
      <w:r>
        <w:rPr>
          <w:rFonts w:hint="default" w:ascii="Times New Roman" w:hAnsi="Times New Roman" w:cs="Times New Roman"/>
          <w:sz w:val="24"/>
          <w:highlight w:val="none"/>
        </w:rPr>
        <w:fldChar w:fldCharType="end"/>
      </w:r>
      <w:r>
        <w:rPr>
          <w:rFonts w:hint="default" w:ascii="Times New Roman" w:hAnsi="Times New Roman" w:cs="Times New Roman"/>
          <w:sz w:val="24"/>
          <w:highlight w:val="none"/>
        </w:rPr>
        <w:t xml:space="preserve">  </w:t>
      </w:r>
    </w:p>
    <w:p>
      <w:pPr>
        <w:keepNext w:val="0"/>
        <w:keepLines w:val="0"/>
        <w:pageBreakBefore w:val="0"/>
        <w:widowControl/>
        <w:shd w:val="clear" w:color="auto" w:fill="FFFFFF"/>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业务咨询电话：0760-28149179 </w:t>
      </w:r>
    </w:p>
    <w:p>
      <w:pPr>
        <w:keepNext w:val="0"/>
        <w:keepLines w:val="0"/>
        <w:pageBreakBefore w:val="0"/>
        <w:widowControl/>
        <w:shd w:val="clear" w:color="auto" w:fill="FFFFFF"/>
        <w:kinsoku/>
        <w:wordWrap/>
        <w:overflowPunct/>
        <w:topLinePunct w:val="0"/>
        <w:autoSpaceDE/>
        <w:autoSpaceDN/>
        <w:bidi w:val="0"/>
        <w:spacing w:line="360" w:lineRule="auto"/>
        <w:ind w:left="0" w:leftChars="0" w:right="0" w:righ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业务联系人：黄小姐、王小姐</w:t>
      </w: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highlight w:val="none"/>
        </w:rPr>
      </w:pPr>
      <w:bookmarkStart w:id="9" w:name="_Toc10032359"/>
    </w:p>
    <w:p>
      <w:pPr>
        <w:pStyle w:val="2"/>
        <w:spacing w:line="360" w:lineRule="auto"/>
        <w:jc w:val="cente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bCs w:val="0"/>
          <w:highlight w:val="none"/>
        </w:rPr>
      </w:pPr>
      <w:r>
        <w:rPr>
          <w:rFonts w:hint="default" w:ascii="Times New Roman" w:hAnsi="Times New Roman" w:cs="Times New Roman"/>
          <w:highlight w:val="none"/>
        </w:rPr>
        <w:t>第二章 竞价须知</w:t>
      </w:r>
      <w:bookmarkEnd w:id="7"/>
      <w:bookmarkEnd w:id="8"/>
      <w:bookmarkEnd w:id="9"/>
    </w:p>
    <w:p>
      <w:pPr>
        <w:spacing w:line="360" w:lineRule="auto"/>
        <w:jc w:val="center"/>
        <w:rPr>
          <w:rFonts w:hint="default" w:ascii="Times New Roman" w:hAnsi="Times New Roman" w:cs="Times New Roman"/>
          <w:b/>
          <w:sz w:val="32"/>
          <w:szCs w:val="32"/>
          <w:highlight w:val="none"/>
        </w:rPr>
      </w:pPr>
      <w:r>
        <w:rPr>
          <w:rFonts w:hint="default" w:ascii="Times New Roman" w:hAnsi="Times New Roman" w:cs="Times New Roman"/>
          <w:bCs/>
          <w:sz w:val="52"/>
          <w:highlight w:val="none"/>
        </w:rPr>
        <w:br w:type="page"/>
      </w:r>
      <w:r>
        <w:rPr>
          <w:rFonts w:hint="default" w:ascii="Times New Roman" w:hAnsi="Times New Roman" w:cs="Times New Roman"/>
          <w:b/>
          <w:sz w:val="32"/>
          <w:szCs w:val="32"/>
          <w:highlight w:val="none"/>
        </w:rPr>
        <w:t>第二章</w:t>
      </w:r>
      <w:r>
        <w:rPr>
          <w:rFonts w:hint="default" w:ascii="Times New Roman" w:hAnsi="Times New Roman" w:cs="Times New Roman"/>
          <w:bCs/>
          <w:sz w:val="32"/>
          <w:szCs w:val="32"/>
          <w:highlight w:val="none"/>
        </w:rPr>
        <w:t xml:space="preserve"> </w:t>
      </w:r>
      <w:r>
        <w:rPr>
          <w:rFonts w:hint="default" w:ascii="Times New Roman" w:hAnsi="Times New Roman" w:cs="Times New Roman"/>
          <w:b/>
          <w:sz w:val="32"/>
          <w:szCs w:val="32"/>
          <w:highlight w:val="none"/>
        </w:rPr>
        <w:t>竞价须知</w:t>
      </w:r>
    </w:p>
    <w:p>
      <w:pPr>
        <w:spacing w:line="360" w:lineRule="auto"/>
        <w:jc w:val="center"/>
        <w:rPr>
          <w:rFonts w:hint="default" w:ascii="Times New Roman" w:hAnsi="Times New Roman" w:cs="Times New Roman"/>
          <w:b/>
          <w:sz w:val="32"/>
          <w:szCs w:val="32"/>
          <w:highlight w:val="none"/>
        </w:rPr>
      </w:pPr>
    </w:p>
    <w:p>
      <w:pPr>
        <w:keepNext w:val="0"/>
        <w:keepLines w:val="0"/>
        <w:pageBreakBefore w:val="0"/>
        <w:widowControl/>
        <w:kinsoku/>
        <w:wordWrap/>
        <w:overflowPunct/>
        <w:topLinePunct w:val="0"/>
        <w:autoSpaceDE/>
        <w:autoSpaceDN/>
        <w:bidi w:val="0"/>
        <w:adjustRightInd/>
        <w:spacing w:line="360" w:lineRule="auto"/>
        <w:ind w:left="0" w:leftChars="0" w:firstLine="482" w:firstLineChars="200"/>
        <w:jc w:val="left"/>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一、竞价须知</w:t>
      </w:r>
    </w:p>
    <w:p>
      <w:pPr>
        <w:keepNext w:val="0"/>
        <w:keepLines w:val="0"/>
        <w:pageBreakBefore w:val="0"/>
        <w:widowControl/>
        <w:tabs>
          <w:tab w:val="left" w:pos="2175"/>
        </w:tabs>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1、凡参加本次项目的竞价人被视为已充分认识和理解了任何与本项目有关的影响事项和困难、风险等情况。</w:t>
      </w:r>
    </w:p>
    <w:p>
      <w:pPr>
        <w:keepNext w:val="0"/>
        <w:keepLines w:val="0"/>
        <w:pageBreakBefore w:val="0"/>
        <w:widowControl/>
        <w:tabs>
          <w:tab w:val="left" w:pos="2175"/>
        </w:tabs>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2、如竞价人有疑义，应当在谈判前三天向我院提出。谈判前未提出的则视同竞价人已充分理解并愿意按照本谈判公告的所有条款执行。</w:t>
      </w:r>
    </w:p>
    <w:p>
      <w:pPr>
        <w:keepNext w:val="0"/>
        <w:keepLines w:val="0"/>
        <w:pageBreakBefore w:val="0"/>
        <w:widowControl/>
        <w:shd w:val="clear" w:color="auto" w:fill="FFFFFF"/>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3、竞价人必须保证所提交给采购人的资料和数据是真实的，并承担相应的法律责任。如提供虚假材料，在一年至二年内（或二年以上）禁止参加我院集中采购活动，并上报有关部门。</w:t>
      </w:r>
    </w:p>
    <w:p>
      <w:pPr>
        <w:keepNext w:val="0"/>
        <w:keepLines w:val="0"/>
        <w:pageBreakBefore w:val="0"/>
        <w:widowControl/>
        <w:shd w:val="clear" w:color="auto" w:fill="FFFFFF"/>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4、如有设备，所投设备须为近两年内生产的全新产品，否则视为无效报价。</w:t>
      </w:r>
    </w:p>
    <w:p>
      <w:pPr>
        <w:keepNext w:val="0"/>
        <w:keepLines w:val="0"/>
        <w:pageBreakBefore w:val="0"/>
        <w:widowControl/>
        <w:shd w:val="clear" w:color="auto" w:fill="FFFFFF"/>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5、对不按我院要求提供竞价文件的公司，我院有权废除其本次投标资格。强调指出：竞价文件的“竞价单”必须按照医院提供的格式填写。</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8"/>
          <w:highlight w:val="none"/>
        </w:rPr>
      </w:pPr>
      <w:r>
        <w:rPr>
          <w:rFonts w:hint="default" w:ascii="Times New Roman" w:hAnsi="Times New Roman" w:cs="Times New Roman"/>
          <w:b/>
          <w:sz w:val="24"/>
          <w:highlight w:val="none"/>
        </w:rPr>
        <w:t>二、</w:t>
      </w:r>
      <w:r>
        <w:rPr>
          <w:rFonts w:hint="default" w:ascii="Times New Roman" w:hAnsi="Times New Roman" w:cs="Times New Roman"/>
          <w:b/>
          <w:sz w:val="28"/>
          <w:highlight w:val="none"/>
        </w:rPr>
        <w:t>竞价文件</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1.竞价文件的组成</w:t>
      </w:r>
    </w:p>
    <w:p>
      <w:pPr>
        <w:keepNext w:val="0"/>
        <w:keepLines w:val="0"/>
        <w:pageBreakBefore w:val="0"/>
        <w:numPr>
          <w:ilvl w:val="0"/>
          <w:numId w:val="1"/>
        </w:numPr>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竞价邀请函</w:t>
      </w:r>
    </w:p>
    <w:p>
      <w:pPr>
        <w:keepNext w:val="0"/>
        <w:keepLines w:val="0"/>
        <w:pageBreakBefore w:val="0"/>
        <w:numPr>
          <w:ilvl w:val="0"/>
          <w:numId w:val="1"/>
        </w:numPr>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竞价须知</w:t>
      </w:r>
    </w:p>
    <w:p>
      <w:pPr>
        <w:keepNext w:val="0"/>
        <w:keepLines w:val="0"/>
        <w:pageBreakBefore w:val="0"/>
        <w:numPr>
          <w:ilvl w:val="0"/>
          <w:numId w:val="1"/>
        </w:numPr>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用户需求书</w:t>
      </w:r>
    </w:p>
    <w:p>
      <w:pPr>
        <w:keepNext w:val="0"/>
        <w:keepLines w:val="0"/>
        <w:pageBreakBefore w:val="0"/>
        <w:numPr>
          <w:ilvl w:val="0"/>
          <w:numId w:val="1"/>
        </w:numPr>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合    同（样本）</w:t>
      </w:r>
    </w:p>
    <w:p>
      <w:pPr>
        <w:keepNext w:val="0"/>
        <w:keepLines w:val="0"/>
        <w:pageBreakBefore w:val="0"/>
        <w:numPr>
          <w:ilvl w:val="0"/>
          <w:numId w:val="1"/>
        </w:numPr>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附    件</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2. 竞价文件的澄清</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竞价人如需澄清谈判文件的疑点，可用加盖竞价人公章的信函、传真、E-MAIL等形式通知我院采购办公室，通知应确保在谈判前收到。我院将用信函、传真、E-MAIL等形式做出答复，我院认为有必要时可将答复内容分发给所有取得同一竞价文件的竞价人。</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3. 竞价文件的补充和修改</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3.1.我院可以用书面补充通知的方式对竞价文件进行补充和修改。对竞价文件的补充和修正，将以用信函、传真、E-MAIL等形式通知竞价人。</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bCs/>
          <w:sz w:val="24"/>
          <w:highlight w:val="none"/>
        </w:rPr>
        <w:t>3.2.考虑到补充通知的影响，我院可决定延迟谈判时间。</w:t>
      </w:r>
    </w:p>
    <w:p>
      <w:pPr>
        <w:keepNext w:val="0"/>
        <w:keepLines w:val="0"/>
        <w:pageBreakBefore w:val="0"/>
        <w:widowControl/>
        <w:tabs>
          <w:tab w:val="left" w:pos="848"/>
        </w:tabs>
        <w:kinsoku/>
        <w:wordWrap/>
        <w:overflowPunct/>
        <w:topLinePunct w:val="0"/>
        <w:autoSpaceDE/>
        <w:autoSpaceDN/>
        <w:bidi w:val="0"/>
        <w:adjustRightInd/>
        <w:spacing w:line="360" w:lineRule="auto"/>
        <w:ind w:left="0" w:leftChars="0" w:firstLine="482" w:firstLineChars="200"/>
        <w:jc w:val="left"/>
        <w:textAlignment w:val="auto"/>
        <w:rPr>
          <w:rFonts w:hint="default" w:ascii="Times New Roman" w:hAnsi="Times New Roman" w:cs="Times New Roman"/>
          <w:b/>
          <w:sz w:val="24"/>
          <w:highlight w:val="none"/>
        </w:rPr>
      </w:pPr>
    </w:p>
    <w:p>
      <w:pPr>
        <w:keepNext w:val="0"/>
        <w:keepLines w:val="0"/>
        <w:pageBreakBefore w:val="0"/>
        <w:widowControl/>
        <w:tabs>
          <w:tab w:val="left" w:pos="848"/>
        </w:tabs>
        <w:kinsoku/>
        <w:wordWrap/>
        <w:overflowPunct/>
        <w:topLinePunct w:val="0"/>
        <w:autoSpaceDE/>
        <w:autoSpaceDN/>
        <w:bidi w:val="0"/>
        <w:adjustRightInd/>
        <w:spacing w:line="360" w:lineRule="auto"/>
        <w:ind w:left="0" w:leftChars="0" w:firstLine="482" w:firstLineChars="200"/>
        <w:jc w:val="left"/>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三、竞价文件的编制与装订</w:t>
      </w:r>
    </w:p>
    <w:p>
      <w:pPr>
        <w:keepNext w:val="0"/>
        <w:keepLines w:val="0"/>
        <w:pageBreakBefore w:val="0"/>
        <w:widowControl/>
        <w:tabs>
          <w:tab w:val="left" w:pos="2175"/>
        </w:tabs>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1、竞价文件参考政府采购规定格式，进行适当简化，以适应院内招标的要求。</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bCs/>
          <w:sz w:val="24"/>
          <w:highlight w:val="none"/>
        </w:rPr>
      </w:pPr>
      <w:r>
        <w:rPr>
          <w:rFonts w:hint="default" w:ascii="Times New Roman" w:hAnsi="Times New Roman" w:cs="Times New Roman"/>
          <w:sz w:val="24"/>
          <w:highlight w:val="none"/>
        </w:rPr>
        <w:t>2、</w:t>
      </w:r>
      <w:r>
        <w:rPr>
          <w:rFonts w:hint="default" w:ascii="Times New Roman" w:hAnsi="Times New Roman" w:cs="Times New Roman"/>
          <w:bCs/>
          <w:sz w:val="24"/>
          <w:highlight w:val="none"/>
        </w:rPr>
        <w:t>竞价人编写的竞价文件应包括以下部分：</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（1）竞价人报价的内容与谈判文件的技术、商务要求有偏离时，无论这种偏离是否有利于买方，竞价人都应按附件的格式如实填写与用户需求差异表和合同条款响应表；</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（2）竞价人应按报价文件格式的要求提交资格证明文件，并对这些资格文件的真实性负责；</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（3）商务响应文件（参见谈判文件第五部分竞价文件格式）；</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（4）技术响应文件（参见谈判文件第五部分竞价文件格式）；</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（5）竞价响应文件（参见谈判文件第五部分竞价文件格式）；</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（6）竞价人认为需加以说明的其他内容。</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3、竞价文件的装订</w:t>
      </w:r>
    </w:p>
    <w:p>
      <w:pPr>
        <w:keepNext w:val="0"/>
        <w:keepLines w:val="0"/>
        <w:pageBreakBefore w:val="0"/>
        <w:tabs>
          <w:tab w:val="left" w:pos="1260"/>
        </w:tabs>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3.1.</w:t>
      </w:r>
      <w:r>
        <w:rPr>
          <w:rFonts w:hint="default" w:ascii="Times New Roman" w:hAnsi="Times New Roman" w:cs="Times New Roman"/>
          <w:b/>
          <w:sz w:val="24"/>
          <w:highlight w:val="none"/>
          <w:u w:val="single"/>
        </w:rPr>
        <w:t xml:space="preserve"> 竞价文件应</w:t>
      </w:r>
      <w:r>
        <w:rPr>
          <w:rFonts w:hint="default" w:ascii="Times New Roman" w:hAnsi="Times New Roman" w:cs="Times New Roman"/>
          <w:b/>
          <w:bCs/>
          <w:sz w:val="24"/>
          <w:highlight w:val="none"/>
          <w:u w:val="single"/>
        </w:rPr>
        <w:t>一式五份（一正四副）</w:t>
      </w:r>
      <w:r>
        <w:rPr>
          <w:rFonts w:hint="default" w:ascii="Times New Roman" w:hAnsi="Times New Roman" w:cs="Times New Roman"/>
          <w:sz w:val="24"/>
          <w:highlight w:val="none"/>
        </w:rPr>
        <w:t>。竞价文件应由竞价人的合法授权代表正式签署，任何更改(如需修改)应由原签署人签字。不完整的竞价文件将被拒绝。</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3.2.竞价响应文件应用A4规格纸打印、装钉完好并密封。竞价响应文件必须封入密封完好的信封或包装，封口加盖谈判单位公章。</w:t>
      </w:r>
      <w:r>
        <w:rPr>
          <w:rFonts w:hint="default" w:ascii="Times New Roman" w:hAnsi="Times New Roman" w:cs="Times New Roman"/>
          <w:b/>
          <w:sz w:val="24"/>
          <w:highlight w:val="none"/>
          <w:u w:val="single"/>
        </w:rPr>
        <w:t>正本和副本应分别封装，并在每一信封或包装的封面粘贴上附件中的封面格式。</w:t>
      </w:r>
      <w:r>
        <w:rPr>
          <w:rFonts w:hint="default" w:ascii="Times New Roman" w:hAnsi="Times New Roman" w:cs="Times New Roman"/>
          <w:sz w:val="24"/>
          <w:highlight w:val="none"/>
        </w:rPr>
        <w:t>其中：</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w:t>
      </w:r>
      <w:r>
        <w:rPr>
          <w:rFonts w:hint="default" w:ascii="Times New Roman" w:hAnsi="Times New Roman" w:cs="Times New Roman"/>
          <w:b/>
          <w:sz w:val="24"/>
          <w:highlight w:val="none"/>
          <w:u w:val="single"/>
        </w:rPr>
        <w:t>正本1份，用封条密封，密封处盖章或签字</w:t>
      </w:r>
      <w:r>
        <w:rPr>
          <w:rFonts w:hint="default" w:ascii="Times New Roman" w:hAnsi="Times New Roman" w:cs="Times New Roman"/>
          <w:b/>
          <w:sz w:val="24"/>
          <w:highlight w:val="none"/>
        </w:rPr>
        <w:t>；</w:t>
      </w:r>
      <w:r>
        <w:rPr>
          <w:rFonts w:hint="default" w:ascii="Times New Roman" w:hAnsi="Times New Roman" w:cs="Times New Roman"/>
          <w:bCs/>
          <w:sz w:val="24"/>
          <w:highlight w:val="none"/>
        </w:rPr>
        <w:t>在封面注明：</w:t>
      </w:r>
      <w:r>
        <w:rPr>
          <w:rFonts w:hint="default" w:ascii="Times New Roman" w:hAnsi="Times New Roman" w:cs="Times New Roman"/>
          <w:sz w:val="24"/>
          <w:highlight w:val="none"/>
        </w:rPr>
        <w:t>“正本”。内装纸质投标文件及电子文档各1份。</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电子文档要求：U盘或光盘介质（在上面标明竞价人序号及分包号），WORD或EXCEL格式，不留密码，无病毒，不压缩。</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(2) </w:t>
      </w:r>
      <w:r>
        <w:rPr>
          <w:rFonts w:hint="default" w:ascii="Times New Roman" w:hAnsi="Times New Roman" w:cs="Times New Roman"/>
          <w:b/>
          <w:sz w:val="24"/>
          <w:highlight w:val="none"/>
          <w:u w:val="single"/>
        </w:rPr>
        <w:t>副本4份，用封条密封，密封处盖章或签字</w:t>
      </w:r>
      <w:r>
        <w:rPr>
          <w:rFonts w:hint="default" w:ascii="Times New Roman" w:hAnsi="Times New Roman" w:cs="Times New Roman"/>
          <w:sz w:val="24"/>
          <w:highlight w:val="none"/>
        </w:rPr>
        <w:t>；</w:t>
      </w:r>
      <w:r>
        <w:rPr>
          <w:rFonts w:hint="default" w:ascii="Times New Roman" w:hAnsi="Times New Roman" w:cs="Times New Roman"/>
          <w:bCs/>
          <w:sz w:val="24"/>
          <w:highlight w:val="none"/>
        </w:rPr>
        <w:t>在封面注明：</w:t>
      </w:r>
      <w:r>
        <w:rPr>
          <w:rFonts w:hint="default" w:ascii="Times New Roman" w:hAnsi="Times New Roman" w:cs="Times New Roman"/>
          <w:sz w:val="24"/>
          <w:highlight w:val="none"/>
        </w:rPr>
        <w:t>“副本”。要求必须完整复制正本内容，如果正本与副本不符，应以正本为准。</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w:t>
      </w:r>
      <w:r>
        <w:rPr>
          <w:rFonts w:hint="default" w:ascii="Times New Roman" w:hAnsi="Times New Roman" w:cs="Times New Roman"/>
          <w:b/>
          <w:bCs/>
          <w:sz w:val="24"/>
          <w:highlight w:val="none"/>
          <w:u w:val="single"/>
        </w:rPr>
        <w:t>竞价单：单独密封</w:t>
      </w:r>
      <w:r>
        <w:rPr>
          <w:rFonts w:hint="default" w:ascii="Times New Roman" w:hAnsi="Times New Roman" w:cs="Times New Roman"/>
          <w:b/>
          <w:sz w:val="24"/>
          <w:highlight w:val="none"/>
          <w:u w:val="single"/>
        </w:rPr>
        <w:t>，密封处盖章或签字</w:t>
      </w:r>
      <w:r>
        <w:rPr>
          <w:rFonts w:hint="default" w:ascii="Times New Roman" w:hAnsi="Times New Roman" w:cs="Times New Roman"/>
          <w:b/>
          <w:bCs/>
          <w:sz w:val="24"/>
          <w:highlight w:val="none"/>
          <w:u w:val="single"/>
        </w:rPr>
        <w:t>，必须按每个分包独立以小信封进行密封，在信封面注明：“竞价单”</w:t>
      </w:r>
      <w:r>
        <w:rPr>
          <w:rFonts w:hint="default" w:ascii="Times New Roman" w:hAnsi="Times New Roman" w:cs="Times New Roman"/>
          <w:sz w:val="24"/>
          <w:highlight w:val="none"/>
        </w:rPr>
        <w:t>。</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3.3.采购人拒绝任何不固定的竞价。</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3.4.竞价人应对竞价服务提供完整详细的技术说明，如竞价人对指定的技术要求建议做任何改动,应在竞价文件中清楚地注明。</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3.5.竞价响应文件应在谈判截止时间前送达谈判文件指定地点，交予指定负责人,任何迟于这个时间的竞价文件将被拒绝。</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3.6.采购人对不可抗力事件造成的竞价响应文件的损坏、丢失不承担任何责任。</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4.竞价有效期</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从谈判截止日起，谈判有效期为</w:t>
      </w:r>
      <w:r>
        <w:rPr>
          <w:rFonts w:hint="default" w:ascii="Times New Roman" w:hAnsi="Times New Roman" w:cs="Times New Roman"/>
          <w:sz w:val="24"/>
          <w:highlight w:val="none"/>
          <w:u w:val="single"/>
        </w:rPr>
        <w:t>120</w:t>
      </w:r>
      <w:r>
        <w:rPr>
          <w:rFonts w:hint="default" w:ascii="Times New Roman" w:hAnsi="Times New Roman" w:cs="Times New Roman"/>
          <w:sz w:val="24"/>
          <w:highlight w:val="none"/>
        </w:rPr>
        <w:t>天。</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四.</w:t>
      </w:r>
      <w:r>
        <w:rPr>
          <w:rFonts w:hint="default" w:ascii="Times New Roman" w:hAnsi="Times New Roman" w:cs="Times New Roman"/>
          <w:sz w:val="24"/>
          <w:highlight w:val="none"/>
        </w:rPr>
        <w:t xml:space="preserve"> </w:t>
      </w:r>
      <w:r>
        <w:rPr>
          <w:rFonts w:hint="default" w:ascii="Times New Roman" w:hAnsi="Times New Roman" w:cs="Times New Roman"/>
          <w:b/>
          <w:sz w:val="24"/>
          <w:highlight w:val="none"/>
        </w:rPr>
        <w:t>竞价文件的修改及撤回</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1.在谈判截止前，竞价人可以以书面通知的形式向采购人修改或撤回其竞价文件。</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2.在谈判截止后，竞价人不得对其竞价文件作任何修改。从谈判截止时间至谈判有效期满之前，竞价人不允许撤回其谈判。</w:t>
      </w:r>
    </w:p>
    <w:p>
      <w:pPr>
        <w:keepNext w:val="0"/>
        <w:keepLines w:val="0"/>
        <w:pageBreakBefore w:val="0"/>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五.谈判</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1.依法组建谈判小组。</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2.谈判小组所有成员集中与各供应商分别进行谈判。</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3.在谈判中，谈判的任何一方不得透露与谈判有关的其他供应商的技术资料、价格和其他信息。</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4.谈判结束前，竞价人作最后报价及有关承诺。</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5.采购人将综合考虑提供的服务情况、竞价人综合实力、</w:t>
      </w:r>
      <w:r>
        <w:rPr>
          <w:rFonts w:hint="default" w:ascii="Times New Roman" w:hAnsi="Times New Roman" w:cs="Times New Roman"/>
          <w:bCs/>
          <w:sz w:val="24"/>
          <w:highlight w:val="none"/>
        </w:rPr>
        <w:t>最终报价、项目工期、</w:t>
      </w:r>
      <w:r>
        <w:rPr>
          <w:rFonts w:hint="default" w:ascii="Times New Roman" w:hAnsi="Times New Roman" w:cs="Times New Roman"/>
          <w:sz w:val="24"/>
          <w:highlight w:val="none"/>
        </w:rPr>
        <w:t>服务承诺及竞价人提供的其他优惠条件等。采购人据此推荐成交供应商。</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6.采购人没有义务必须接受最低报价的竞价人的竞价。</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7谈判原则</w:t>
      </w:r>
    </w:p>
    <w:p>
      <w:pPr>
        <w:keepNext w:val="0"/>
        <w:keepLines w:val="0"/>
        <w:pageBreakBefore w:val="0"/>
        <w:widowControl/>
        <w:tabs>
          <w:tab w:val="left" w:pos="0"/>
          <w:tab w:val="left" w:pos="2175"/>
        </w:tabs>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1）、基本原则：谈判小组依据《中华人民共和国政府采购法》以及国家和地方政府有关政府采购的有关法规，遵循“公开、公平、公正、择优、信用”的原则进行谈判及评审。</w:t>
      </w:r>
    </w:p>
    <w:p>
      <w:pPr>
        <w:keepNext w:val="0"/>
        <w:keepLines w:val="0"/>
        <w:pageBreakBefore w:val="0"/>
        <w:widowControl/>
        <w:tabs>
          <w:tab w:val="left" w:pos="0"/>
          <w:tab w:val="left" w:pos="2175"/>
        </w:tabs>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2）、除非在谈判中谈判小组对用户需求内容作了调整增加，或对采购内容作了实质性变更，否则采购人不接受高于前面轮次谈判报价的最终报价。</w:t>
      </w:r>
    </w:p>
    <w:p>
      <w:pPr>
        <w:keepNext w:val="0"/>
        <w:keepLines w:val="0"/>
        <w:pageBreakBefore w:val="0"/>
        <w:kinsoku/>
        <w:wordWrap/>
        <w:overflowPunct/>
        <w:topLinePunct w:val="0"/>
        <w:autoSpaceDE/>
        <w:autoSpaceDN/>
        <w:bidi w:val="0"/>
        <w:adjustRightInd/>
        <w:spacing w:line="360" w:lineRule="auto"/>
        <w:ind w:left="0" w:leftChars="0" w:firstLine="562" w:firstLineChars="200"/>
        <w:textAlignment w:val="auto"/>
        <w:rPr>
          <w:rFonts w:hint="default" w:ascii="Times New Roman" w:hAnsi="Times New Roman" w:cs="Times New Roman"/>
          <w:b/>
          <w:sz w:val="28"/>
          <w:highlight w:val="none"/>
        </w:rPr>
      </w:pPr>
      <w:r>
        <w:rPr>
          <w:rFonts w:hint="default" w:ascii="Times New Roman" w:hAnsi="Times New Roman" w:cs="Times New Roman"/>
          <w:b/>
          <w:sz w:val="28"/>
          <w:highlight w:val="none"/>
        </w:rPr>
        <w:t>六. 定标</w:t>
      </w:r>
    </w:p>
    <w:p>
      <w:pPr>
        <w:keepNext w:val="0"/>
        <w:keepLines w:val="0"/>
        <w:pageBreakBefore w:val="0"/>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1、谈判小组依法根据竞价文件的规定进行竞价文件的评审、与各竞价人分别进行商务、技术和价格的谈判，然后根据谈判的最终结果，提交评审报告推荐1名中标侯选人。</w:t>
      </w:r>
    </w:p>
    <w:p>
      <w:pPr>
        <w:keepNext w:val="0"/>
        <w:keepLines w:val="0"/>
        <w:pageBreakBefore w:val="0"/>
        <w:widowControl/>
        <w:tabs>
          <w:tab w:val="left" w:pos="2175"/>
        </w:tabs>
        <w:kinsoku/>
        <w:wordWrap/>
        <w:overflowPunct/>
        <w:topLinePunct w:val="0"/>
        <w:autoSpaceDE/>
        <w:autoSpaceDN/>
        <w:bidi w:val="0"/>
        <w:adjustRightInd/>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2、谈判有关记录由谈判小组成员签名，存档备查。</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3、中标（成交）供应商的确定</w:t>
      </w:r>
    </w:p>
    <w:p>
      <w:pPr>
        <w:keepNext w:val="0"/>
        <w:keepLines w:val="0"/>
        <w:pageBreakBefore w:val="0"/>
        <w:widowControl/>
        <w:tabs>
          <w:tab w:val="left" w:pos="2175"/>
        </w:tabs>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设备使用科室代表从评审委员会推荐的成交候选人中依法确定中标（成交）供应商。</w:t>
      </w:r>
    </w:p>
    <w:p>
      <w:pPr>
        <w:keepNext w:val="0"/>
        <w:keepLines w:val="0"/>
        <w:pageBreakBefore w:val="0"/>
        <w:widowControl/>
        <w:tabs>
          <w:tab w:val="left" w:pos="2175"/>
        </w:tabs>
        <w:kinsoku/>
        <w:wordWrap/>
        <w:overflowPunct/>
        <w:topLinePunct w:val="0"/>
        <w:autoSpaceDE/>
        <w:autoSpaceDN/>
        <w:bidi w:val="0"/>
        <w:adjustRightInd/>
        <w:spacing w:line="360" w:lineRule="auto"/>
        <w:ind w:left="0" w:leftChars="0" w:firstLine="482" w:firstLineChars="200"/>
        <w:textAlignment w:val="auto"/>
        <w:rPr>
          <w:rFonts w:hint="default" w:ascii="Times New Roman" w:hAnsi="Times New Roman" w:cs="Times New Roman"/>
          <w:sz w:val="24"/>
          <w:highlight w:val="none"/>
        </w:rPr>
      </w:pPr>
      <w:r>
        <w:rPr>
          <w:rFonts w:hint="default" w:ascii="Times New Roman" w:hAnsi="Times New Roman" w:cs="Times New Roman"/>
          <w:b/>
          <w:sz w:val="24"/>
          <w:highlight w:val="none"/>
        </w:rPr>
        <w:t>4、中标（成交）结果公告：</w:t>
      </w:r>
      <w:r>
        <w:rPr>
          <w:rFonts w:hint="default" w:ascii="Times New Roman" w:hAnsi="Times New Roman" w:cs="Times New Roman"/>
          <w:sz w:val="24"/>
          <w:highlight w:val="none"/>
        </w:rPr>
        <w:t>采购人将在我院网站上公告成交结果，时间为3个工作日。</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5、质疑或投诉：</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竞价人对该次采购活动有质疑的，请在成交结果公告期间，向采购监督办公室（即我院纪检监察科）书面提出，但需对质疑或投诉内容的真实性承担责任。采购监督办公室应在收到竞价人书面质疑后7个工作日内，对质疑内容作出答复。</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采购监督办公室：中山市第二人民医院纪检监察科</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联系电话：0760-28149026</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七、合同的签订</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1、资格后审</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采购人保留复核成交候选结果的权利，包括相关的考察等，如果符合或审查通过，采购人将把合同授予该竞价人；如果复核或审查没有通过，采购人将拒绝其报价，并对下一个候选的竞价人能否令人满意地履行合同作类似的复核、审查或重新招标。</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2、接受和拒绝任何或所有报价的权力</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采购人保留在授标之前任何时候接受或拒绝任何报价，以及宣布招标程序无效或拒绝所有报价的权力，对受影响的竞价人不承担任何责任，也无义务向受影响的竞价人解释采取这一行动的理由。</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3、成交通知书</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（1）在报价有效期期满之前，采购人将用电子邮件的方式向中标（成交）供应商发出《成交通知书》，中标（成交）供应商收到《成交通知书》后以回邮件形式向采购人确认。</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成交通知书》将是合同的一个组成部分，对采购人和竞价人（竞价人）具有同等法律效力；《成交通知书》发出后，采购人无正当理由改变成交结果，或者中标（成交）供应商放弃成交，均应承担相应的责任。</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（3）采购人在向中标（成交）供应商发出《成交通知书》的同时，将向所有未成交的竞价人发出《谈判结果通知书》。</w:t>
      </w:r>
    </w:p>
    <w:p>
      <w:pPr>
        <w:keepNext w:val="0"/>
        <w:keepLines w:val="0"/>
        <w:pageBreakBefore w:val="0"/>
        <w:widowControl/>
        <w:tabs>
          <w:tab w:val="left" w:pos="848"/>
        </w:tabs>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cs="Times New Roman"/>
          <w:b/>
          <w:sz w:val="24"/>
          <w:highlight w:val="none"/>
        </w:rPr>
      </w:pPr>
      <w:r>
        <w:rPr>
          <w:rFonts w:hint="default" w:ascii="Times New Roman" w:hAnsi="Times New Roman" w:cs="Times New Roman"/>
          <w:b/>
          <w:sz w:val="24"/>
          <w:highlight w:val="none"/>
        </w:rPr>
        <w:t>4、签订合同</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（1）、采购人在收到中标（成交）供应商确认《成交通知书》电子邮件后，向其发电子版的合同模板。</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（2）、中标（成交）供应商按照合同模板，完善合同后，发回采购人。经采购人最终确定后，中标（成交）供应商打印盖章送到我院采购办公室。</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（3）、我院组织合同会签后，通知中标（成交）供应商取回。</w:t>
      </w:r>
    </w:p>
    <w:p>
      <w:pPr>
        <w:pStyle w:val="2"/>
        <w:spacing w:line="360" w:lineRule="auto"/>
        <w:jc w:val="center"/>
        <w:rPr>
          <w:rFonts w:hint="default" w:ascii="Times New Roman" w:hAnsi="Times New Roman" w:cs="Times New Roman"/>
          <w:bCs w:val="0"/>
          <w:highlight w:val="none"/>
        </w:rPr>
      </w:pPr>
      <w:bookmarkStart w:id="10" w:name="_Toc346637606"/>
      <w:bookmarkStart w:id="11" w:name="_Toc360104611"/>
    </w:p>
    <w:p>
      <w:pPr>
        <w:pStyle w:val="2"/>
        <w:spacing w:line="360" w:lineRule="auto"/>
        <w:jc w:val="center"/>
        <w:rPr>
          <w:rFonts w:hint="default" w:ascii="Times New Roman" w:hAnsi="Times New Roman" w:cs="Times New Roman"/>
          <w:bCs w:val="0"/>
          <w:highlight w:val="none"/>
        </w:rPr>
      </w:pPr>
    </w:p>
    <w:p>
      <w:pPr>
        <w:pStyle w:val="2"/>
        <w:spacing w:line="360" w:lineRule="auto"/>
        <w:jc w:val="center"/>
        <w:rPr>
          <w:rFonts w:hint="default" w:ascii="Times New Roman" w:hAnsi="Times New Roman" w:cs="Times New Roman"/>
          <w:bCs w:val="0"/>
          <w:highlight w:val="none"/>
        </w:rPr>
      </w:pPr>
    </w:p>
    <w:p>
      <w:pPr>
        <w:pStyle w:val="2"/>
        <w:spacing w:line="360" w:lineRule="auto"/>
        <w:jc w:val="center"/>
        <w:rPr>
          <w:rFonts w:hint="default" w:ascii="Times New Roman" w:hAnsi="Times New Roman" w:cs="Times New Roman"/>
          <w:bCs w:val="0"/>
          <w:highlight w:val="none"/>
        </w:rPr>
      </w:pPr>
    </w:p>
    <w:p>
      <w:pPr>
        <w:pStyle w:val="2"/>
        <w:spacing w:line="360" w:lineRule="auto"/>
        <w:jc w:val="center"/>
        <w:rPr>
          <w:rFonts w:hint="default" w:ascii="Times New Roman" w:hAnsi="Times New Roman" w:cs="Times New Roman"/>
          <w:bCs w:val="0"/>
          <w:highlight w:val="none"/>
        </w:rPr>
      </w:pPr>
      <w:bookmarkStart w:id="12" w:name="_Toc10032360"/>
      <w:r>
        <w:rPr>
          <w:rFonts w:hint="default" w:ascii="Times New Roman" w:hAnsi="Times New Roman" w:cs="Times New Roman"/>
          <w:bCs w:val="0"/>
          <w:highlight w:val="none"/>
        </w:rPr>
        <w:t>第三章 用户需求书</w:t>
      </w:r>
      <w:bookmarkEnd w:id="10"/>
      <w:bookmarkEnd w:id="11"/>
      <w:bookmarkEnd w:id="12"/>
    </w:p>
    <w:p>
      <w:pPr>
        <w:pStyle w:val="10"/>
        <w:spacing w:line="360" w:lineRule="auto"/>
        <w:jc w:val="center"/>
        <w:rPr>
          <w:rFonts w:hint="default" w:ascii="Times New Roman" w:hAnsi="Times New Roman" w:cs="Times New Roman"/>
          <w:bCs/>
          <w:sz w:val="10"/>
          <w:highlight w:val="none"/>
        </w:rPr>
      </w:pPr>
      <w:r>
        <w:rPr>
          <w:rFonts w:hint="default" w:ascii="Times New Roman" w:hAnsi="Times New Roman" w:cs="Times New Roman"/>
          <w:bCs/>
          <w:sz w:val="52"/>
          <w:highlight w:val="none"/>
        </w:rPr>
        <w:br w:type="page"/>
      </w:r>
    </w:p>
    <w:p>
      <w:pPr>
        <w:pStyle w:val="10"/>
        <w:spacing w:line="360" w:lineRule="auto"/>
        <w:jc w:val="center"/>
        <w:rPr>
          <w:rFonts w:hint="default" w:ascii="Times New Roman" w:hAnsi="Times New Roman" w:cs="Times New Roman"/>
          <w:b/>
          <w:bCs/>
          <w:sz w:val="32"/>
          <w:szCs w:val="32"/>
          <w:highlight w:val="none"/>
        </w:rPr>
      </w:pPr>
      <w:r>
        <w:rPr>
          <w:rFonts w:hint="default" w:ascii="Times New Roman" w:hAnsi="Times New Roman" w:cs="Times New Roman"/>
          <w:b/>
          <w:sz w:val="32"/>
          <w:szCs w:val="32"/>
          <w:highlight w:val="none"/>
        </w:rPr>
        <w:t>第三章 用户需求书</w:t>
      </w:r>
      <w:bookmarkStart w:id="13" w:name="_Toc360104612"/>
      <w:bookmarkStart w:id="14" w:name="_Toc346637607"/>
    </w:p>
    <w:p>
      <w:pPr>
        <w:spacing w:line="360" w:lineRule="auto"/>
        <w:rPr>
          <w:rFonts w:hint="default" w:ascii="Times New Roman" w:hAnsi="Times New Roman" w:cs="Times New Roman"/>
          <w:b/>
          <w:color w:val="000000"/>
          <w:sz w:val="24"/>
          <w:highlight w:val="none"/>
        </w:rPr>
      </w:pPr>
    </w:p>
    <w:p>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cs="Times New Roman"/>
          <w:b/>
          <w:sz w:val="24"/>
          <w:szCs w:val="24"/>
          <w:highlight w:val="none"/>
          <w:lang w:val="zh-CN"/>
        </w:rPr>
      </w:pPr>
      <w:r>
        <w:rPr>
          <w:rFonts w:hint="default" w:ascii="Times New Roman" w:hAnsi="Times New Roman" w:cs="Times New Roman"/>
          <w:b/>
          <w:sz w:val="24"/>
          <w:szCs w:val="24"/>
          <w:highlight w:val="none"/>
          <w:lang w:val="zh-CN" w:eastAsia="zh-CN"/>
        </w:rPr>
        <w:t>一、</w:t>
      </w:r>
      <w:r>
        <w:rPr>
          <w:rFonts w:hint="default" w:ascii="Times New Roman" w:hAnsi="Times New Roman" w:cs="Times New Roman"/>
          <w:b/>
          <w:sz w:val="24"/>
          <w:szCs w:val="24"/>
          <w:highlight w:val="none"/>
          <w:lang w:val="zh-CN"/>
        </w:rPr>
        <w:t>投标人资格条件</w:t>
      </w:r>
    </w:p>
    <w:p>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default"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lang w:val="en-US" w:eastAsia="zh-CN"/>
        </w:rPr>
        <w:t>1.投标人须具</w:t>
      </w:r>
      <w:r>
        <w:rPr>
          <w:rFonts w:hint="default" w:ascii="Times New Roman" w:hAnsi="Times New Roman" w:cs="Times New Roman"/>
          <w:sz w:val="24"/>
          <w:szCs w:val="24"/>
          <w:highlight w:val="none"/>
        </w:rPr>
        <w:t>有独立承担民事责任能力的在中华人民共和国境内注册的企业法人或其他组织（提供最新年检合格的企业法人营业执照复印件、税务登记证复印件；组织机构代码证复印件；法人对销售人员的授权委托书（原件）或法人委托证明书及法人身份证复印件；销售人员身份证复印件）</w:t>
      </w:r>
      <w:r>
        <w:rPr>
          <w:rFonts w:hint="default" w:ascii="Times New Roman" w:hAnsi="Times New Roman" w:cs="Times New Roman"/>
          <w:sz w:val="24"/>
          <w:szCs w:val="24"/>
          <w:highlight w:val="none"/>
          <w:lang w:eastAsia="zh-CN"/>
        </w:rPr>
        <w:t>。</w:t>
      </w:r>
    </w:p>
    <w:p>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2.投标人的营业执照须包括</w:t>
      </w:r>
      <w:r>
        <w:rPr>
          <w:rFonts w:hint="default" w:ascii="Times New Roman" w:hAnsi="Times New Roman" w:cs="Times New Roman"/>
          <w:sz w:val="24"/>
          <w:szCs w:val="24"/>
          <w:highlight w:val="none"/>
        </w:rPr>
        <w:t>机电安装</w:t>
      </w:r>
      <w:r>
        <w:rPr>
          <w:rFonts w:hint="default" w:ascii="Times New Roman" w:hAnsi="Times New Roman" w:eastAsia="宋体" w:cs="Times New Roman"/>
          <w:b w:val="0"/>
          <w:bCs w:val="0"/>
          <w:color w:val="000000"/>
          <w:kern w:val="2"/>
          <w:sz w:val="24"/>
          <w:szCs w:val="24"/>
          <w:highlight w:val="none"/>
          <w:lang w:val="en-US" w:eastAsia="zh-CN" w:bidi="ar-SA"/>
        </w:rPr>
        <w:t>（或同含义的表述）</w:t>
      </w:r>
      <w:r>
        <w:rPr>
          <w:rFonts w:hint="default" w:ascii="Times New Roman" w:hAnsi="Times New Roman" w:cs="Times New Roman"/>
          <w:sz w:val="24"/>
          <w:szCs w:val="24"/>
          <w:highlight w:val="none"/>
          <w:lang w:eastAsia="zh-CN"/>
        </w:rPr>
        <w:t>的</w:t>
      </w:r>
      <w:r>
        <w:rPr>
          <w:rFonts w:hint="default" w:ascii="Times New Roman" w:hAnsi="Times New Roman" w:cs="Times New Roman"/>
          <w:sz w:val="24"/>
          <w:szCs w:val="24"/>
          <w:highlight w:val="none"/>
          <w:lang w:val="en-US" w:eastAsia="zh-CN"/>
        </w:rPr>
        <w:t>经营范围，且在中山市有</w:t>
      </w:r>
      <w:r>
        <w:rPr>
          <w:rFonts w:hint="default" w:ascii="Times New Roman" w:hAnsi="Times New Roman" w:eastAsia="宋体" w:cs="Times New Roman"/>
          <w:b w:val="0"/>
          <w:bCs w:val="0"/>
          <w:color w:val="000000"/>
          <w:sz w:val="24"/>
          <w:szCs w:val="24"/>
          <w:highlight w:val="none"/>
          <w:lang w:val="en-US" w:eastAsia="zh-CN"/>
        </w:rPr>
        <w:t>常驻的售后服务机构（须提供营业执照复印件并加盖公章）</w:t>
      </w:r>
      <w:r>
        <w:rPr>
          <w:rFonts w:hint="default" w:ascii="Times New Roman" w:hAnsi="Times New Roman" w:cs="Times New Roman"/>
          <w:sz w:val="24"/>
          <w:szCs w:val="24"/>
          <w:highlight w:val="none"/>
        </w:rPr>
        <w:t>。</w:t>
      </w:r>
    </w:p>
    <w:p>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default"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lang w:val="en-US" w:eastAsia="zh-CN"/>
        </w:rPr>
        <w:t>3.投标人</w:t>
      </w:r>
      <w:r>
        <w:rPr>
          <w:rFonts w:hint="default" w:ascii="Times New Roman" w:hAnsi="Times New Roman" w:cs="Times New Roman"/>
          <w:sz w:val="24"/>
          <w:szCs w:val="24"/>
          <w:highlight w:val="none"/>
        </w:rPr>
        <w:t>须向采购人电话报名登记备案（0760-28149161），未向采购人登记备案的潜在投标竞价人均无资格参加报名</w:t>
      </w:r>
      <w:r>
        <w:rPr>
          <w:rFonts w:hint="default" w:ascii="Times New Roman" w:hAnsi="Times New Roman" w:cs="Times New Roman"/>
          <w:sz w:val="24"/>
          <w:szCs w:val="24"/>
          <w:highlight w:val="none"/>
          <w:lang w:eastAsia="zh-CN"/>
        </w:rPr>
        <w:t>和</w:t>
      </w:r>
      <w:r>
        <w:rPr>
          <w:rFonts w:hint="default" w:ascii="Times New Roman" w:hAnsi="Times New Roman" w:cs="Times New Roman"/>
          <w:sz w:val="24"/>
          <w:szCs w:val="24"/>
          <w:highlight w:val="none"/>
        </w:rPr>
        <w:t>谈判</w:t>
      </w:r>
      <w:r>
        <w:rPr>
          <w:rFonts w:hint="default" w:ascii="Times New Roman" w:hAnsi="Times New Roman" w:cs="Times New Roman"/>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b w:val="0"/>
          <w:bCs w:val="0"/>
          <w:color w:val="000000"/>
          <w:sz w:val="24"/>
          <w:szCs w:val="24"/>
          <w:highlight w:val="none"/>
          <w:lang w:val="en-US" w:eastAsia="zh-CN"/>
        </w:rPr>
        <w:t>4.本项目不接受联合体投标。</w:t>
      </w:r>
    </w:p>
    <w:p>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宋体" w:cs="Times New Roman"/>
          <w:b/>
          <w:sz w:val="24"/>
          <w:szCs w:val="24"/>
          <w:highlight w:val="none"/>
          <w:lang w:eastAsia="zh-CN"/>
        </w:rPr>
      </w:pPr>
      <w:r>
        <w:rPr>
          <w:rFonts w:hint="default" w:ascii="Times New Roman" w:hAnsi="Times New Roman" w:cs="Times New Roman"/>
          <w:b/>
          <w:sz w:val="24"/>
          <w:szCs w:val="24"/>
          <w:highlight w:val="none"/>
          <w:lang w:eastAsia="zh-CN"/>
        </w:rPr>
        <w:t>二</w:t>
      </w:r>
      <w:r>
        <w:rPr>
          <w:rFonts w:hint="default" w:ascii="Times New Roman" w:hAnsi="Times New Roman" w:cs="Times New Roman"/>
          <w:b/>
          <w:sz w:val="24"/>
          <w:szCs w:val="24"/>
          <w:highlight w:val="none"/>
        </w:rPr>
        <w:t>、</w:t>
      </w:r>
      <w:r>
        <w:rPr>
          <w:rFonts w:hint="default" w:ascii="Times New Roman" w:hAnsi="Times New Roman" w:eastAsia="宋体" w:cs="Times New Roman"/>
          <w:b/>
          <w:bCs/>
          <w:color w:val="000000"/>
          <w:sz w:val="24"/>
          <w:szCs w:val="24"/>
          <w:highlight w:val="none"/>
          <w:lang w:eastAsia="zh-CN"/>
        </w:rPr>
        <w:t>总</w:t>
      </w:r>
      <w:r>
        <w:rPr>
          <w:rFonts w:hint="default" w:ascii="Times New Roman" w:hAnsi="Times New Roman" w:eastAsia="宋体" w:cs="Times New Roman"/>
          <w:b/>
          <w:bCs/>
          <w:color w:val="000000"/>
          <w:sz w:val="24"/>
          <w:szCs w:val="24"/>
          <w:highlight w:val="none"/>
          <w:lang w:val="en-US" w:eastAsia="zh-CN"/>
        </w:rPr>
        <w:t>则</w:t>
      </w:r>
    </w:p>
    <w:p>
      <w:pPr>
        <w:keepNext w:val="0"/>
        <w:keepLines w:val="0"/>
        <w:pageBreakBefore w:val="0"/>
        <w:numPr>
          <w:ilvl w:val="0"/>
          <w:numId w:val="0"/>
        </w:numPr>
        <w:kinsoku/>
        <w:wordWrap/>
        <w:overflowPunct/>
        <w:topLinePunct w:val="0"/>
        <w:autoSpaceDE/>
        <w:autoSpaceDN/>
        <w:bidi w:val="0"/>
        <w:adjustRightInd/>
        <w:spacing w:line="360" w:lineRule="auto"/>
        <w:ind w:left="420" w:leftChars="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1.</w:t>
      </w:r>
      <w:r>
        <w:rPr>
          <w:rFonts w:hint="default" w:ascii="Times New Roman" w:hAnsi="Times New Roman" w:cs="Times New Roman"/>
          <w:sz w:val="24"/>
          <w:szCs w:val="24"/>
          <w:highlight w:val="none"/>
          <w:lang w:eastAsia="zh-CN"/>
        </w:rPr>
        <w:t>项目名称</w:t>
      </w:r>
      <w:r>
        <w:rPr>
          <w:rFonts w:hint="default" w:ascii="Times New Roman" w:hAnsi="Times New Roman" w:cs="Times New Roman"/>
          <w:sz w:val="24"/>
          <w:szCs w:val="24"/>
          <w:highlight w:val="none"/>
        </w:rPr>
        <w:t>：中山市第二人民医院</w:t>
      </w:r>
      <w:r>
        <w:rPr>
          <w:rFonts w:hint="default" w:ascii="Times New Roman" w:hAnsi="Times New Roman" w:cs="Times New Roman"/>
          <w:sz w:val="24"/>
          <w:szCs w:val="24"/>
          <w:highlight w:val="none"/>
          <w:lang w:val="zh-CN"/>
        </w:rPr>
        <w:t>视频</w:t>
      </w:r>
      <w:r>
        <w:rPr>
          <w:rFonts w:hint="default" w:ascii="Times New Roman" w:hAnsi="Times New Roman" w:cs="Times New Roman"/>
          <w:sz w:val="24"/>
          <w:szCs w:val="24"/>
          <w:highlight w:val="none"/>
        </w:rPr>
        <w:t>监控设备采购项目。</w:t>
      </w:r>
    </w:p>
    <w:p>
      <w:pPr>
        <w:keepNext w:val="0"/>
        <w:keepLines w:val="0"/>
        <w:pageBreakBefore w:val="0"/>
        <w:widowControl/>
        <w:numPr>
          <w:ilvl w:val="0"/>
          <w:numId w:val="0"/>
        </w:numPr>
        <w:tabs>
          <w:tab w:val="left" w:pos="424"/>
        </w:tabs>
        <w:kinsoku/>
        <w:wordWrap/>
        <w:overflowPunct/>
        <w:topLinePunct w:val="0"/>
        <w:autoSpaceDE/>
        <w:autoSpaceDN/>
        <w:bidi w:val="0"/>
        <w:adjustRightInd/>
        <w:snapToGrid/>
        <w:spacing w:line="360" w:lineRule="auto"/>
        <w:ind w:left="420" w:leftChars="0"/>
        <w:jc w:val="left"/>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lang w:val="en-US" w:eastAsia="zh-CN"/>
        </w:rPr>
        <w:t>2.</w:t>
      </w:r>
      <w:r>
        <w:rPr>
          <w:rFonts w:hint="default" w:ascii="Times New Roman" w:hAnsi="Times New Roman" w:cs="Times New Roman"/>
          <w:color w:val="000000"/>
          <w:sz w:val="24"/>
          <w:szCs w:val="24"/>
          <w:highlight w:val="none"/>
        </w:rPr>
        <w:t>项目预算：7.769万</w:t>
      </w:r>
      <w:r>
        <w:rPr>
          <w:rFonts w:hint="default" w:ascii="Times New Roman" w:hAnsi="Times New Roman" w:cs="Times New Roman"/>
          <w:color w:val="000000"/>
          <w:sz w:val="24"/>
          <w:szCs w:val="24"/>
          <w:highlight w:val="none"/>
          <w:lang w:eastAsia="zh-CN"/>
        </w:rPr>
        <w:t>元（人民币：柒万柒千陆佰玖拾元整）。</w:t>
      </w:r>
    </w:p>
    <w:p>
      <w:pPr>
        <w:keepNext w:val="0"/>
        <w:keepLines w:val="0"/>
        <w:pageBreakBefore w:val="0"/>
        <w:widowControl/>
        <w:numPr>
          <w:ilvl w:val="0"/>
          <w:numId w:val="0"/>
        </w:numPr>
        <w:tabs>
          <w:tab w:val="left" w:pos="424"/>
        </w:tabs>
        <w:kinsoku/>
        <w:wordWrap/>
        <w:overflowPunct/>
        <w:topLinePunct w:val="0"/>
        <w:autoSpaceDE/>
        <w:autoSpaceDN/>
        <w:bidi w:val="0"/>
        <w:adjustRightInd/>
        <w:snapToGrid/>
        <w:spacing w:line="360" w:lineRule="auto"/>
        <w:ind w:left="420" w:leftChars="0"/>
        <w:jc w:val="left"/>
        <w:textAlignment w:val="auto"/>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000000"/>
          <w:sz w:val="24"/>
          <w:szCs w:val="24"/>
          <w:highlight w:val="none"/>
          <w:lang w:val="en-US" w:eastAsia="zh-CN"/>
        </w:rPr>
        <w:t>3.</w:t>
      </w:r>
      <w:r>
        <w:rPr>
          <w:rFonts w:hint="default" w:ascii="Times New Roman" w:hAnsi="Times New Roman" w:cs="Times New Roman"/>
          <w:color w:val="000000"/>
          <w:sz w:val="24"/>
          <w:szCs w:val="24"/>
          <w:highlight w:val="none"/>
          <w:lang w:eastAsia="zh-CN"/>
        </w:rPr>
        <w:t>项目编号：YNGK-QYBKHW202014</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175"/>
        <w:jc w:val="left"/>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lang w:eastAsia="zh-CN"/>
        </w:rPr>
        <w:t>项目内容</w:t>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eastAsia="zh-CN"/>
        </w:rPr>
        <w:t>投</w:t>
      </w:r>
      <w:r>
        <w:rPr>
          <w:rFonts w:hint="default" w:ascii="Times New Roman" w:hAnsi="Times New Roman" w:cs="Times New Roman"/>
          <w:sz w:val="24"/>
          <w:szCs w:val="24"/>
          <w:highlight w:val="none"/>
        </w:rPr>
        <w:t>标人</w:t>
      </w:r>
      <w:r>
        <w:rPr>
          <w:rFonts w:hint="default" w:ascii="Times New Roman" w:hAnsi="Times New Roman" w:cs="Times New Roman"/>
          <w:sz w:val="24"/>
          <w:szCs w:val="24"/>
          <w:highlight w:val="none"/>
          <w:lang w:eastAsia="zh-CN"/>
        </w:rPr>
        <w:t>须</w:t>
      </w:r>
      <w:r>
        <w:rPr>
          <w:rFonts w:hint="default" w:ascii="Times New Roman" w:hAnsi="Times New Roman" w:cs="Times New Roman"/>
          <w:sz w:val="24"/>
          <w:szCs w:val="24"/>
          <w:highlight w:val="none"/>
        </w:rPr>
        <w:t>承包及负责招标文件对中标人要求的一切事宜及责任</w:t>
      </w:r>
      <w:r>
        <w:rPr>
          <w:rFonts w:hint="default" w:ascii="Times New Roman" w:hAnsi="Times New Roman" w:cs="Times New Roman"/>
          <w:sz w:val="24"/>
          <w:szCs w:val="24"/>
          <w:highlight w:val="none"/>
          <w:lang w:eastAsia="zh-CN"/>
        </w:rPr>
        <w:t>，包括供应</w:t>
      </w:r>
      <w:r>
        <w:rPr>
          <w:rFonts w:hint="default" w:ascii="Times New Roman" w:hAnsi="Times New Roman" w:cs="Times New Roman"/>
          <w:color w:val="000000"/>
          <w:sz w:val="24"/>
          <w:szCs w:val="24"/>
          <w:highlight w:val="none"/>
        </w:rPr>
        <w:t>监控设备及配套设备</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rPr>
        <w:t>材料</w:t>
      </w:r>
      <w:r>
        <w:rPr>
          <w:rFonts w:hint="default" w:ascii="Times New Roman" w:hAnsi="Times New Roman" w:cs="Times New Roman"/>
          <w:color w:val="000000"/>
          <w:sz w:val="24"/>
          <w:szCs w:val="24"/>
          <w:highlight w:val="none"/>
          <w:lang w:eastAsia="zh-CN"/>
        </w:rPr>
        <w:t>及</w:t>
      </w:r>
      <w:r>
        <w:rPr>
          <w:rFonts w:hint="default" w:ascii="Times New Roman" w:hAnsi="Times New Roman" w:cs="Times New Roman"/>
          <w:color w:val="000000"/>
          <w:sz w:val="24"/>
          <w:szCs w:val="24"/>
          <w:highlight w:val="none"/>
        </w:rPr>
        <w:t>安装</w:t>
      </w:r>
      <w:r>
        <w:rPr>
          <w:rFonts w:hint="default" w:ascii="Times New Roman" w:hAnsi="Times New Roman" w:cs="Times New Roman"/>
          <w:color w:val="000000"/>
          <w:sz w:val="24"/>
          <w:szCs w:val="24"/>
          <w:highlight w:val="none"/>
          <w:lang w:eastAsia="zh-CN"/>
        </w:rPr>
        <w:t>调试</w:t>
      </w:r>
      <w:r>
        <w:rPr>
          <w:rFonts w:hint="default" w:ascii="Times New Roman" w:hAnsi="Times New Roman" w:cs="Times New Roman"/>
          <w:color w:val="000000"/>
          <w:sz w:val="24"/>
          <w:szCs w:val="24"/>
          <w:highlight w:val="none"/>
        </w:rPr>
        <w:t>、技术支持、人工费、税费等</w:t>
      </w:r>
      <w:r>
        <w:rPr>
          <w:rFonts w:hint="default" w:ascii="Times New Roman" w:hAnsi="Times New Roman" w:cs="Times New Roman"/>
          <w:color w:val="000000"/>
          <w:sz w:val="24"/>
          <w:szCs w:val="24"/>
          <w:highlight w:val="none"/>
          <w:lang w:eastAsia="zh-CN"/>
        </w:rPr>
        <w:t>所有内容（详见第三点）</w:t>
      </w:r>
      <w:r>
        <w:rPr>
          <w:rFonts w:hint="default" w:ascii="Times New Roman" w:hAnsi="Times New Roman" w:cs="Times New Roman"/>
          <w:color w:val="000000"/>
          <w:sz w:val="24"/>
          <w:szCs w:val="24"/>
          <w:highlight w:val="none"/>
        </w:rPr>
        <w:t>。</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360" w:lineRule="auto"/>
        <w:ind w:left="0" w:leftChars="0" w:firstLine="420" w:firstLineChars="175"/>
        <w:textAlignment w:val="auto"/>
        <w:rPr>
          <w:rFonts w:hint="default" w:ascii="Times New Roman" w:hAnsi="Times New Roman" w:cs="Times New Roman"/>
          <w:b w:val="0"/>
          <w:bCs/>
          <w:sz w:val="24"/>
          <w:szCs w:val="24"/>
          <w:highlight w:val="none"/>
        </w:rPr>
      </w:pPr>
      <w:r>
        <w:rPr>
          <w:rFonts w:hint="default" w:ascii="Times New Roman" w:hAnsi="Times New Roman" w:cs="Times New Roman"/>
          <w:b w:val="0"/>
          <w:bCs/>
          <w:sz w:val="24"/>
          <w:szCs w:val="24"/>
          <w:highlight w:val="none"/>
          <w:lang w:val="en-US" w:eastAsia="zh-CN"/>
        </w:rPr>
        <w:t>5.</w:t>
      </w:r>
      <w:r>
        <w:rPr>
          <w:rFonts w:hint="default" w:ascii="Times New Roman" w:hAnsi="Times New Roman" w:cs="Times New Roman"/>
          <w:b w:val="0"/>
          <w:bCs/>
          <w:sz w:val="24"/>
          <w:szCs w:val="24"/>
          <w:highlight w:val="none"/>
        </w:rPr>
        <w:t>在招标文件中凡有“▲”标识的内容均被视为重要的响应要求、指标要求，投标人要特别加以注意，若投标人对该内容不满足或有任何负偏离将被视为严重偏离。</w:t>
      </w:r>
    </w:p>
    <w:p>
      <w:pPr>
        <w:keepNext w:val="0"/>
        <w:keepLines w:val="0"/>
        <w:pageBreakBefore w:val="0"/>
        <w:tabs>
          <w:tab w:val="left" w:pos="636"/>
        </w:tabs>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宋体" w:cs="Times New Roman"/>
          <w:b/>
          <w:color w:val="000000"/>
          <w:sz w:val="24"/>
          <w:szCs w:val="24"/>
          <w:highlight w:val="none"/>
          <w:lang w:eastAsia="zh-CN"/>
        </w:rPr>
      </w:pPr>
      <w:r>
        <w:rPr>
          <w:rFonts w:hint="default" w:ascii="Times New Roman" w:hAnsi="Times New Roman" w:cs="Times New Roman"/>
          <w:b/>
          <w:color w:val="000000"/>
          <w:sz w:val="24"/>
          <w:szCs w:val="24"/>
          <w:highlight w:val="none"/>
          <w:lang w:eastAsia="zh-CN"/>
        </w:rPr>
        <w:t>三</w:t>
      </w:r>
      <w:r>
        <w:rPr>
          <w:rFonts w:hint="default" w:ascii="Times New Roman" w:hAnsi="Times New Roman" w:cs="Times New Roman"/>
          <w:b/>
          <w:color w:val="000000"/>
          <w:sz w:val="24"/>
          <w:szCs w:val="24"/>
          <w:highlight w:val="none"/>
        </w:rPr>
        <w:t>、项目</w:t>
      </w:r>
      <w:r>
        <w:rPr>
          <w:rFonts w:hint="default" w:ascii="Times New Roman" w:hAnsi="Times New Roman" w:cs="Times New Roman"/>
          <w:b/>
          <w:color w:val="000000"/>
          <w:sz w:val="24"/>
          <w:szCs w:val="24"/>
          <w:highlight w:val="none"/>
          <w:lang w:eastAsia="zh-CN"/>
        </w:rPr>
        <w:t>内容</w:t>
      </w:r>
    </w:p>
    <w:p>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等线" w:cs="Times New Roman"/>
          <w:b/>
          <w:bCs/>
          <w:color w:val="000000"/>
          <w:kern w:val="0"/>
          <w:sz w:val="24"/>
          <w:szCs w:val="24"/>
          <w:highlight w:val="none"/>
          <w:lang w:eastAsia="zh-CN"/>
        </w:rPr>
      </w:pPr>
      <w:r>
        <w:rPr>
          <w:rFonts w:hint="default" w:ascii="Times New Roman" w:hAnsi="Times New Roman" w:eastAsia="等线" w:cs="Times New Roman"/>
          <w:b/>
          <w:bCs/>
          <w:color w:val="000000"/>
          <w:kern w:val="0"/>
          <w:sz w:val="24"/>
          <w:szCs w:val="24"/>
          <w:highlight w:val="none"/>
          <w:lang w:val="en-US" w:eastAsia="zh-CN"/>
        </w:rPr>
        <w:t>1.</w:t>
      </w:r>
      <w:r>
        <w:rPr>
          <w:rFonts w:hint="default" w:ascii="Times New Roman" w:hAnsi="Times New Roman" w:eastAsia="等线" w:cs="Times New Roman"/>
          <w:b/>
          <w:bCs/>
          <w:color w:val="000000"/>
          <w:kern w:val="0"/>
          <w:sz w:val="24"/>
          <w:szCs w:val="24"/>
          <w:highlight w:val="none"/>
        </w:rPr>
        <w:t>采购</w:t>
      </w:r>
      <w:r>
        <w:rPr>
          <w:rFonts w:hint="default" w:ascii="Times New Roman" w:hAnsi="Times New Roman" w:eastAsia="等线" w:cs="Times New Roman"/>
          <w:b/>
          <w:bCs/>
          <w:color w:val="000000"/>
          <w:kern w:val="0"/>
          <w:sz w:val="24"/>
          <w:szCs w:val="24"/>
          <w:highlight w:val="none"/>
          <w:lang w:eastAsia="zh-CN"/>
        </w:rPr>
        <w:t>设备</w:t>
      </w:r>
    </w:p>
    <w:p>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等线" w:cs="Times New Roman"/>
          <w:color w:val="000000"/>
          <w:kern w:val="0"/>
          <w:sz w:val="24"/>
          <w:szCs w:val="24"/>
          <w:highlight w:val="none"/>
        </w:rPr>
      </w:pPr>
      <w:r>
        <w:rPr>
          <w:rFonts w:hint="default" w:ascii="Times New Roman" w:hAnsi="Times New Roman" w:eastAsia="楷体" w:cs="Times New Roman"/>
          <w:b/>
          <w:bCs/>
          <w:color w:val="000000"/>
          <w:kern w:val="0"/>
          <w:sz w:val="24"/>
          <w:szCs w:val="24"/>
          <w:highlight w:val="none"/>
          <w:lang w:eastAsia="zh-CN"/>
        </w:rPr>
        <w:t>（</w:t>
      </w:r>
      <w:r>
        <w:rPr>
          <w:rFonts w:hint="default" w:ascii="Times New Roman" w:hAnsi="Times New Roman" w:eastAsia="楷体" w:cs="Times New Roman"/>
          <w:b/>
          <w:bCs/>
          <w:color w:val="000000"/>
          <w:kern w:val="0"/>
          <w:sz w:val="24"/>
          <w:szCs w:val="24"/>
          <w:highlight w:val="none"/>
          <w:lang w:val="en-US" w:eastAsia="zh-CN"/>
        </w:rPr>
        <w:t>1</w:t>
      </w:r>
      <w:r>
        <w:rPr>
          <w:rFonts w:hint="default" w:ascii="Times New Roman" w:hAnsi="Times New Roman" w:eastAsia="楷体" w:cs="Times New Roman"/>
          <w:b/>
          <w:bCs/>
          <w:color w:val="000000"/>
          <w:kern w:val="0"/>
          <w:sz w:val="24"/>
          <w:szCs w:val="24"/>
          <w:highlight w:val="none"/>
          <w:lang w:eastAsia="zh-CN"/>
        </w:rPr>
        <w:t>）</w:t>
      </w:r>
      <w:r>
        <w:rPr>
          <w:rFonts w:hint="default" w:ascii="Times New Roman" w:hAnsi="Times New Roman" w:eastAsia="楷体" w:cs="Times New Roman"/>
          <w:b/>
          <w:bCs/>
          <w:color w:val="000000"/>
          <w:kern w:val="0"/>
          <w:sz w:val="24"/>
          <w:szCs w:val="24"/>
          <w:highlight w:val="none"/>
        </w:rPr>
        <w:t>监控设备19套</w:t>
      </w:r>
      <w:r>
        <w:rPr>
          <w:rFonts w:hint="default" w:ascii="Times New Roman" w:hAnsi="Times New Roman" w:eastAsia="楷体" w:cs="Times New Roman"/>
          <w:b/>
          <w:bCs/>
          <w:color w:val="000000"/>
          <w:kern w:val="0"/>
          <w:sz w:val="24"/>
          <w:szCs w:val="24"/>
          <w:highlight w:val="none"/>
          <w:lang w:eastAsia="zh-CN"/>
        </w:rPr>
        <w:t>。</w:t>
      </w:r>
      <w:r>
        <w:rPr>
          <w:rFonts w:hint="default" w:ascii="Times New Roman" w:hAnsi="Times New Roman" w:eastAsia="等线" w:cs="Times New Roman"/>
          <w:color w:val="000000"/>
          <w:kern w:val="0"/>
          <w:sz w:val="24"/>
          <w:szCs w:val="24"/>
          <w:highlight w:val="none"/>
        </w:rPr>
        <w:t>包</w:t>
      </w:r>
      <w:r>
        <w:rPr>
          <w:rFonts w:hint="default" w:ascii="Times New Roman" w:hAnsi="Times New Roman" w:eastAsia="等线" w:cs="Times New Roman"/>
          <w:color w:val="000000"/>
          <w:kern w:val="0"/>
          <w:sz w:val="24"/>
          <w:szCs w:val="24"/>
          <w:highlight w:val="none"/>
          <w:lang w:eastAsia="zh-CN"/>
        </w:rPr>
        <w:t>括</w:t>
      </w:r>
      <w:r>
        <w:rPr>
          <w:rFonts w:hint="default" w:ascii="Times New Roman" w:hAnsi="Times New Roman" w:eastAsia="等线" w:cs="Times New Roman"/>
          <w:color w:val="000000"/>
          <w:kern w:val="0"/>
          <w:sz w:val="24"/>
          <w:szCs w:val="24"/>
          <w:highlight w:val="none"/>
        </w:rPr>
        <w:t>云台音视频摄像头（球机）</w:t>
      </w:r>
      <w:r>
        <w:rPr>
          <w:rFonts w:hint="default" w:ascii="Times New Roman" w:hAnsi="Times New Roman" w:eastAsia="等线" w:cs="Times New Roman"/>
          <w:color w:val="000000"/>
          <w:kern w:val="0"/>
          <w:sz w:val="24"/>
          <w:szCs w:val="24"/>
          <w:highlight w:val="none"/>
          <w:lang w:val="en-US" w:eastAsia="zh-CN"/>
        </w:rPr>
        <w:t>1套，</w:t>
      </w:r>
      <w:r>
        <w:rPr>
          <w:rFonts w:hint="default" w:ascii="Times New Roman" w:hAnsi="Times New Roman" w:eastAsia="等线" w:cs="Times New Roman"/>
          <w:color w:val="000000"/>
          <w:kern w:val="0"/>
          <w:sz w:val="24"/>
          <w:szCs w:val="24"/>
          <w:highlight w:val="none"/>
        </w:rPr>
        <w:t>全景高清网络摄像机18台以及配套设备。</w:t>
      </w:r>
    </w:p>
    <w:p>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等线" w:cs="Times New Roman"/>
          <w:color w:val="000000"/>
          <w:kern w:val="0"/>
          <w:sz w:val="24"/>
          <w:szCs w:val="24"/>
          <w:highlight w:val="none"/>
          <w:lang w:val="en-US" w:eastAsia="zh-CN"/>
        </w:rPr>
      </w:pPr>
      <w:r>
        <w:rPr>
          <w:rFonts w:hint="default" w:ascii="Times New Roman" w:hAnsi="Times New Roman" w:eastAsia="楷体" w:cs="Times New Roman"/>
          <w:b/>
          <w:bCs/>
          <w:color w:val="000000"/>
          <w:kern w:val="0"/>
          <w:sz w:val="24"/>
          <w:szCs w:val="24"/>
          <w:highlight w:val="none"/>
          <w:lang w:eastAsia="zh-CN"/>
        </w:rPr>
        <w:t>（</w:t>
      </w:r>
      <w:r>
        <w:rPr>
          <w:rFonts w:hint="default" w:ascii="Times New Roman" w:hAnsi="Times New Roman" w:eastAsia="楷体" w:cs="Times New Roman"/>
          <w:b/>
          <w:bCs/>
          <w:color w:val="000000"/>
          <w:kern w:val="0"/>
          <w:sz w:val="24"/>
          <w:szCs w:val="24"/>
          <w:highlight w:val="none"/>
          <w:lang w:val="en-US" w:eastAsia="zh-CN"/>
        </w:rPr>
        <w:t>2</w:t>
      </w:r>
      <w:r>
        <w:rPr>
          <w:rFonts w:hint="default" w:ascii="Times New Roman" w:hAnsi="Times New Roman" w:eastAsia="楷体" w:cs="Times New Roman"/>
          <w:b/>
          <w:bCs/>
          <w:color w:val="000000"/>
          <w:kern w:val="0"/>
          <w:sz w:val="24"/>
          <w:szCs w:val="24"/>
          <w:highlight w:val="none"/>
          <w:lang w:eastAsia="zh-CN"/>
        </w:rPr>
        <w:t>）</w:t>
      </w:r>
      <w:r>
        <w:rPr>
          <w:rFonts w:hint="default" w:ascii="Times New Roman" w:hAnsi="Times New Roman" w:eastAsia="楷体" w:cs="Times New Roman"/>
          <w:b/>
          <w:bCs/>
          <w:color w:val="000000"/>
          <w:kern w:val="0"/>
          <w:sz w:val="24"/>
          <w:szCs w:val="24"/>
          <w:highlight w:val="none"/>
          <w:lang w:val="en-US" w:eastAsia="zh-CN"/>
        </w:rPr>
        <w:t>网络硬盘录像机：</w:t>
      </w:r>
      <w:r>
        <w:rPr>
          <w:rFonts w:hint="default" w:ascii="Times New Roman" w:hAnsi="Times New Roman" w:eastAsia="等线" w:cs="Times New Roman"/>
          <w:color w:val="000000"/>
          <w:kern w:val="0"/>
          <w:sz w:val="24"/>
          <w:szCs w:val="24"/>
          <w:highlight w:val="none"/>
          <w:lang w:val="en-US" w:eastAsia="zh-CN"/>
        </w:rPr>
        <w:t>网络硬盘录像机主机及存储硬盘等设备1套。</w:t>
      </w:r>
    </w:p>
    <w:p>
      <w:pPr>
        <w:keepNext w:val="0"/>
        <w:keepLines w:val="0"/>
        <w:pageBreakBefore w:val="0"/>
        <w:kinsoku/>
        <w:wordWrap/>
        <w:overflowPunct/>
        <w:topLinePunct w:val="0"/>
        <w:autoSpaceDE/>
        <w:autoSpaceDN/>
        <w:bidi w:val="0"/>
        <w:adjustRightInd/>
        <w:spacing w:line="360" w:lineRule="auto"/>
        <w:ind w:left="0" w:firstLine="482" w:firstLineChars="200"/>
        <w:textAlignment w:val="auto"/>
        <w:rPr>
          <w:rFonts w:hint="default" w:ascii="Times New Roman" w:hAnsi="Times New Roman" w:eastAsia="楷体" w:cs="Times New Roman"/>
          <w:b/>
          <w:bCs/>
          <w:color w:val="000000"/>
          <w:kern w:val="0"/>
          <w:sz w:val="24"/>
          <w:szCs w:val="24"/>
          <w:highlight w:val="none"/>
          <w:lang w:val="en-US" w:eastAsia="zh-CN"/>
        </w:rPr>
      </w:pPr>
      <w:r>
        <w:rPr>
          <w:rFonts w:hint="default" w:ascii="Times New Roman" w:hAnsi="Times New Roman" w:eastAsia="楷体" w:cs="Times New Roman"/>
          <w:b/>
          <w:bCs/>
          <w:color w:val="000000"/>
          <w:kern w:val="0"/>
          <w:sz w:val="24"/>
          <w:szCs w:val="24"/>
          <w:highlight w:val="none"/>
          <w:lang w:val="en-US" w:eastAsia="zh-CN"/>
        </w:rPr>
        <w:t>（3）网络监控数据收发器：</w:t>
      </w:r>
      <w:r>
        <w:rPr>
          <w:rFonts w:hint="default" w:ascii="Times New Roman" w:hAnsi="Times New Roman" w:eastAsia="等线" w:cs="Times New Roman"/>
          <w:color w:val="000000"/>
          <w:kern w:val="0"/>
          <w:sz w:val="24"/>
          <w:szCs w:val="24"/>
          <w:highlight w:val="none"/>
          <w:lang w:val="en-US" w:eastAsia="zh-CN"/>
        </w:rPr>
        <w:t>1套。</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cs="Times New Roman"/>
          <w:b/>
          <w:color w:val="000000"/>
          <w:sz w:val="24"/>
          <w:szCs w:val="24"/>
          <w:highlight w:val="none"/>
        </w:rPr>
      </w:pPr>
      <w:r>
        <w:rPr>
          <w:rFonts w:hint="default" w:ascii="Times New Roman" w:hAnsi="Times New Roman" w:cs="Times New Roman"/>
          <w:b/>
          <w:color w:val="000000"/>
          <w:sz w:val="24"/>
          <w:szCs w:val="24"/>
          <w:highlight w:val="none"/>
          <w:lang w:val="en-US" w:eastAsia="zh-CN"/>
        </w:rPr>
        <w:t>2.</w:t>
      </w:r>
      <w:r>
        <w:rPr>
          <w:rFonts w:hint="default" w:ascii="Times New Roman" w:hAnsi="Times New Roman" w:cs="Times New Roman"/>
          <w:b/>
          <w:color w:val="000000"/>
          <w:sz w:val="24"/>
          <w:szCs w:val="24"/>
          <w:highlight w:val="none"/>
        </w:rPr>
        <w:t>技术参数</w:t>
      </w:r>
    </w:p>
    <w:p>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default" w:ascii="Times New Roman" w:hAnsi="Times New Roman" w:eastAsia="楷体" w:cs="Times New Roman"/>
          <w:color w:val="000000"/>
          <w:kern w:val="0"/>
          <w:sz w:val="24"/>
          <w:szCs w:val="24"/>
          <w:highlight w:val="none"/>
          <w:lang w:val="en-US" w:eastAsia="zh-CN"/>
        </w:rPr>
      </w:pPr>
      <w:r>
        <w:rPr>
          <w:rFonts w:hint="default" w:ascii="Times New Roman" w:hAnsi="Times New Roman" w:cs="Times New Roman"/>
          <w:b w:val="0"/>
          <w:bCs/>
          <w:sz w:val="24"/>
          <w:szCs w:val="24"/>
          <w:highlight w:val="none"/>
        </w:rPr>
        <w:t>▲</w:t>
      </w:r>
      <w:r>
        <w:rPr>
          <w:rFonts w:hint="default" w:ascii="Times New Roman" w:hAnsi="Times New Roman" w:eastAsia="楷体" w:cs="Times New Roman"/>
          <w:b/>
          <w:color w:val="000000"/>
          <w:sz w:val="24"/>
          <w:szCs w:val="24"/>
          <w:highlight w:val="none"/>
        </w:rPr>
        <w:t>（</w:t>
      </w:r>
      <w:r>
        <w:rPr>
          <w:rFonts w:hint="default" w:ascii="Times New Roman" w:hAnsi="Times New Roman" w:eastAsia="楷体" w:cs="Times New Roman"/>
          <w:b/>
          <w:color w:val="000000"/>
          <w:sz w:val="24"/>
          <w:szCs w:val="24"/>
          <w:highlight w:val="none"/>
          <w:lang w:val="en-US" w:eastAsia="zh-CN"/>
        </w:rPr>
        <w:t>1</w:t>
      </w:r>
      <w:r>
        <w:rPr>
          <w:rFonts w:hint="default" w:ascii="Times New Roman" w:hAnsi="Times New Roman" w:eastAsia="楷体" w:cs="Times New Roman"/>
          <w:b/>
          <w:color w:val="000000"/>
          <w:sz w:val="24"/>
          <w:szCs w:val="24"/>
          <w:highlight w:val="none"/>
        </w:rPr>
        <w:t>）云台音视频摄像头（球机）</w:t>
      </w:r>
      <w:r>
        <w:rPr>
          <w:rFonts w:hint="default" w:ascii="Times New Roman" w:hAnsi="Times New Roman" w:eastAsia="楷体" w:cs="Times New Roman"/>
          <w:b/>
          <w:color w:val="000000"/>
          <w:sz w:val="24"/>
          <w:szCs w:val="24"/>
          <w:highlight w:val="none"/>
          <w:lang w:eastAsia="zh-CN"/>
        </w:rPr>
        <w:t>：</w:t>
      </w:r>
      <w:r>
        <w:rPr>
          <w:rFonts w:hint="default" w:ascii="Times New Roman" w:hAnsi="Times New Roman" w:eastAsia="楷体" w:cs="Times New Roman"/>
          <w:b/>
          <w:color w:val="000000"/>
          <w:sz w:val="24"/>
          <w:szCs w:val="24"/>
          <w:highlight w:val="none"/>
          <w:lang w:val="en-US" w:eastAsia="zh-CN"/>
        </w:rPr>
        <w:t>1套。</w:t>
      </w:r>
    </w:p>
    <w:tbl>
      <w:tblPr>
        <w:tblStyle w:val="20"/>
        <w:tblW w:w="9639" w:type="dxa"/>
        <w:tblInd w:w="108" w:type="dxa"/>
        <w:tblLayout w:type="autofit"/>
        <w:tblCellMar>
          <w:top w:w="0" w:type="dxa"/>
          <w:left w:w="108" w:type="dxa"/>
          <w:bottom w:w="0" w:type="dxa"/>
          <w:right w:w="108" w:type="dxa"/>
        </w:tblCellMar>
      </w:tblPr>
      <w:tblGrid>
        <w:gridCol w:w="995"/>
        <w:gridCol w:w="1800"/>
        <w:gridCol w:w="6844"/>
      </w:tblGrid>
      <w:tr>
        <w:tblPrEx>
          <w:tblCellMar>
            <w:top w:w="0" w:type="dxa"/>
            <w:left w:w="108" w:type="dxa"/>
            <w:bottom w:w="0" w:type="dxa"/>
            <w:right w:w="108" w:type="dxa"/>
          </w:tblCellMar>
        </w:tblPrEx>
        <w:trPr>
          <w:trHeight w:val="340" w:hRule="atLeast"/>
        </w:trPr>
        <w:tc>
          <w:tcPr>
            <w:tcW w:w="99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基础</w:t>
            </w:r>
          </w:p>
          <w:p>
            <w:pPr>
              <w:widowControl/>
              <w:spacing w:line="24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参数</w:t>
            </w:r>
          </w:p>
        </w:tc>
        <w:tc>
          <w:tcPr>
            <w:tcW w:w="180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最低照度</w:t>
            </w:r>
          </w:p>
        </w:tc>
        <w:tc>
          <w:tcPr>
            <w:tcW w:w="6844" w:type="dxa"/>
            <w:tcBorders>
              <w:top w:val="single" w:color="auto" w:sz="4" w:space="0"/>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彩色：0.05Lux @ (F2.0，AGC ON)；黑白：0.005Lux @ (F2.0，AGC ON)；</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红外照射距离</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30米</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白平衡</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自动/手动/自动跟踪白平衡/室外/室内/日光灯白平衡</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增益控制</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自动/手动</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3D数字降噪</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背光补偿</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区域曝光/聚焦</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电子快门</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1/1-1/30,000s</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日夜模式</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自动ICR彩转黑</w:t>
            </w:r>
          </w:p>
        </w:tc>
      </w:tr>
      <w:tr>
        <w:tblPrEx>
          <w:tblCellMar>
            <w:top w:w="0" w:type="dxa"/>
            <w:left w:w="108" w:type="dxa"/>
            <w:bottom w:w="0" w:type="dxa"/>
            <w:right w:w="108" w:type="dxa"/>
          </w:tblCellMar>
        </w:tblPrEx>
        <w:trPr>
          <w:trHeight w:val="340" w:hRule="atLeast"/>
        </w:trPr>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聚焦模式</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自动/半自动/手动</w:t>
            </w:r>
          </w:p>
        </w:tc>
      </w:tr>
      <w:tr>
        <w:tblPrEx>
          <w:tblCellMar>
            <w:top w:w="0" w:type="dxa"/>
            <w:left w:w="108" w:type="dxa"/>
            <w:bottom w:w="0" w:type="dxa"/>
            <w:right w:w="108" w:type="dxa"/>
          </w:tblCellMar>
        </w:tblPrEx>
        <w:trPr>
          <w:trHeight w:val="340" w:hRule="atLeast"/>
        </w:trPr>
        <w:tc>
          <w:tcPr>
            <w:tcW w:w="995"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镜头</w:t>
            </w: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焦距</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2.8-6mm，2倍光学变倍</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变倍速度</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大约2秒(广角-望远)</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水平视角</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100-45度(广角-望远)</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近摄距</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10-1500mm(广角-望远)</w:t>
            </w:r>
          </w:p>
        </w:tc>
      </w:tr>
      <w:tr>
        <w:tblPrEx>
          <w:tblCellMar>
            <w:top w:w="0" w:type="dxa"/>
            <w:left w:w="108" w:type="dxa"/>
            <w:bottom w:w="0" w:type="dxa"/>
            <w:right w:w="108" w:type="dxa"/>
          </w:tblCellMar>
        </w:tblPrEx>
        <w:trPr>
          <w:trHeight w:val="340" w:hRule="atLeast"/>
        </w:trPr>
        <w:tc>
          <w:tcPr>
            <w:tcW w:w="995" w:type="dxa"/>
            <w:vMerge w:val="restart"/>
            <w:tcBorders>
              <w:top w:val="nil"/>
              <w:left w:val="single" w:color="auto" w:sz="4" w:space="0"/>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功能</w:t>
            </w: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Smart侦测</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人脸侦测、区域入侵侦测、越界侦测、进入区域侦测、离开区域侦测、物品遗留侦测、物品拿取侦测、移动侦测、视频遮挡侦测</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Smart录像</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断网续传、智能后检索</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设备异常检测</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网线断、IP地址冲突、存储器满、存储器错、非法访问</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水平及垂直范围</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水平350°监控无死角；垂直0°-90°</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3D定位</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比例变倍</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断电记忆</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方位角信息显示</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开 / 关</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预置点视频冻结</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守望功能</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 xml:space="preserve">预置点/巡航扫描 </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定时任务</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预置点/巡航扫描/球机重启/球机校验/辅助输出</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工作温度和湿度</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零下10℃-50℃；湿度小于90%</w:t>
            </w:r>
          </w:p>
        </w:tc>
      </w:tr>
      <w:tr>
        <w:tblPrEx>
          <w:tblCellMar>
            <w:top w:w="0" w:type="dxa"/>
            <w:left w:w="108" w:type="dxa"/>
            <w:bottom w:w="0" w:type="dxa"/>
            <w:right w:w="108" w:type="dxa"/>
          </w:tblCellMar>
        </w:tblPrEx>
        <w:trPr>
          <w:trHeight w:val="340" w:hRule="atLeast"/>
        </w:trPr>
        <w:tc>
          <w:tcPr>
            <w:tcW w:w="995"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auto"/>
              <w:ind w:left="90" w:leftChars="43" w:firstLine="122" w:firstLineChars="58"/>
              <w:jc w:val="left"/>
              <w:rPr>
                <w:rFonts w:hint="default" w:ascii="Times New Roman" w:hAnsi="Times New Roman" w:eastAsia="宋体" w:cs="Times New Roman"/>
                <w:b/>
                <w:bCs/>
                <w:color w:val="000000"/>
                <w:kern w:val="0"/>
                <w:sz w:val="21"/>
                <w:szCs w:val="21"/>
                <w:highlight w:val="none"/>
              </w:rPr>
            </w:pPr>
          </w:p>
        </w:tc>
        <w:tc>
          <w:tcPr>
            <w:tcW w:w="1800" w:type="dxa"/>
            <w:tcBorders>
              <w:top w:val="nil"/>
              <w:left w:val="nil"/>
              <w:bottom w:val="single" w:color="auto" w:sz="4" w:space="0"/>
              <w:right w:val="single" w:color="auto" w:sz="4" w:space="0"/>
            </w:tcBorders>
            <w:noWrap/>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防护等级</w:t>
            </w:r>
          </w:p>
        </w:tc>
        <w:tc>
          <w:tcPr>
            <w:tcW w:w="6844"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TVS 4000V 防雷、防浪涌、防突波，符合GB/T17626.5 四级标准</w:t>
            </w:r>
          </w:p>
        </w:tc>
      </w:tr>
    </w:tbl>
    <w:p>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default" w:ascii="Times New Roman" w:hAnsi="Times New Roman" w:eastAsia="楷体" w:cs="Times New Roman"/>
          <w:b/>
          <w:color w:val="000000"/>
          <w:sz w:val="24"/>
          <w:szCs w:val="24"/>
          <w:highlight w:val="none"/>
          <w:lang w:val="en-US" w:eastAsia="zh-CN"/>
        </w:rPr>
      </w:pPr>
      <w:r>
        <w:rPr>
          <w:rFonts w:hint="default" w:ascii="Times New Roman" w:hAnsi="Times New Roman" w:cs="Times New Roman"/>
          <w:b w:val="0"/>
          <w:bCs/>
          <w:sz w:val="24"/>
          <w:szCs w:val="24"/>
          <w:highlight w:val="none"/>
        </w:rPr>
        <w:t>▲</w:t>
      </w:r>
      <w:r>
        <w:rPr>
          <w:rFonts w:hint="default" w:ascii="Times New Roman" w:hAnsi="Times New Roman" w:eastAsia="楷体" w:cs="Times New Roman"/>
          <w:b/>
          <w:color w:val="000000"/>
          <w:sz w:val="24"/>
          <w:szCs w:val="24"/>
          <w:highlight w:val="none"/>
        </w:rPr>
        <w:t>（</w:t>
      </w:r>
      <w:r>
        <w:rPr>
          <w:rFonts w:hint="default" w:ascii="Times New Roman" w:hAnsi="Times New Roman" w:eastAsia="楷体" w:cs="Times New Roman"/>
          <w:b/>
          <w:color w:val="000000"/>
          <w:sz w:val="24"/>
          <w:szCs w:val="24"/>
          <w:highlight w:val="none"/>
          <w:lang w:val="en-US" w:eastAsia="zh-CN"/>
        </w:rPr>
        <w:t>2</w:t>
      </w:r>
      <w:r>
        <w:rPr>
          <w:rFonts w:hint="default" w:ascii="Times New Roman" w:hAnsi="Times New Roman" w:eastAsia="楷体" w:cs="Times New Roman"/>
          <w:b/>
          <w:color w:val="000000"/>
          <w:sz w:val="24"/>
          <w:szCs w:val="24"/>
          <w:highlight w:val="none"/>
        </w:rPr>
        <w:t>）全景高清网络摄像机</w:t>
      </w:r>
      <w:r>
        <w:rPr>
          <w:rFonts w:hint="default" w:ascii="Times New Roman" w:hAnsi="Times New Roman" w:eastAsia="楷体" w:cs="Times New Roman"/>
          <w:b/>
          <w:color w:val="000000"/>
          <w:sz w:val="24"/>
          <w:szCs w:val="24"/>
          <w:highlight w:val="none"/>
          <w:lang w:eastAsia="zh-CN"/>
        </w:rPr>
        <w:t>：</w:t>
      </w:r>
      <w:r>
        <w:rPr>
          <w:rFonts w:hint="default" w:ascii="Times New Roman" w:hAnsi="Times New Roman" w:eastAsia="楷体" w:cs="Times New Roman"/>
          <w:b/>
          <w:color w:val="000000"/>
          <w:sz w:val="24"/>
          <w:szCs w:val="24"/>
          <w:highlight w:val="none"/>
          <w:lang w:val="en-US" w:eastAsia="zh-CN"/>
        </w:rPr>
        <w:t>18台。</w:t>
      </w:r>
    </w:p>
    <w:tbl>
      <w:tblPr>
        <w:tblStyle w:val="20"/>
        <w:tblW w:w="9654" w:type="dxa"/>
        <w:tblInd w:w="91" w:type="dxa"/>
        <w:tblLayout w:type="autofit"/>
        <w:tblCellMar>
          <w:top w:w="0" w:type="dxa"/>
          <w:left w:w="108" w:type="dxa"/>
          <w:bottom w:w="0" w:type="dxa"/>
          <w:right w:w="108" w:type="dxa"/>
        </w:tblCellMar>
      </w:tblPr>
      <w:tblGrid>
        <w:gridCol w:w="1019"/>
        <w:gridCol w:w="1815"/>
        <w:gridCol w:w="6820"/>
      </w:tblGrid>
      <w:tr>
        <w:tblPrEx>
          <w:tblCellMar>
            <w:top w:w="0" w:type="dxa"/>
            <w:left w:w="108" w:type="dxa"/>
            <w:bottom w:w="0" w:type="dxa"/>
            <w:right w:w="108" w:type="dxa"/>
          </w:tblCellMar>
        </w:tblPrEx>
        <w:trPr>
          <w:trHeight w:val="340" w:hRule="atLeast"/>
        </w:trPr>
        <w:tc>
          <w:tcPr>
            <w:tcW w:w="10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基础</w:t>
            </w:r>
          </w:p>
          <w:p>
            <w:pPr>
              <w:widowControl/>
              <w:spacing w:line="24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参数</w:t>
            </w:r>
          </w:p>
        </w:tc>
        <w:tc>
          <w:tcPr>
            <w:tcW w:w="1815" w:type="dxa"/>
            <w:tcBorders>
              <w:top w:val="single" w:color="auto" w:sz="4" w:space="0"/>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最小照度</w:t>
            </w:r>
          </w:p>
        </w:tc>
        <w:tc>
          <w:tcPr>
            <w:tcW w:w="6820" w:type="dxa"/>
            <w:tcBorders>
              <w:top w:val="single" w:color="auto" w:sz="4" w:space="0"/>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彩色:0.0005 Lux @ (F1.2, AGC ON);黑白:0.0001 Lux @ (F1.2, AGC ON)</w:t>
            </w:r>
          </w:p>
        </w:tc>
      </w:tr>
      <w:tr>
        <w:tblPrEx>
          <w:tblCellMar>
            <w:top w:w="0" w:type="dxa"/>
            <w:left w:w="108" w:type="dxa"/>
            <w:bottom w:w="0" w:type="dxa"/>
            <w:right w:w="108" w:type="dxa"/>
          </w:tblCellMar>
        </w:tblPrEx>
        <w:trPr>
          <w:trHeight w:val="340" w:hRule="atLeast"/>
        </w:trPr>
        <w:tc>
          <w:tcPr>
            <w:tcW w:w="101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慢快门</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101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镜头</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2.8-12mm F1.4, 水平视场角93°~35°</w:t>
            </w:r>
          </w:p>
        </w:tc>
      </w:tr>
      <w:tr>
        <w:tblPrEx>
          <w:tblCellMar>
            <w:top w:w="0" w:type="dxa"/>
            <w:left w:w="108" w:type="dxa"/>
            <w:bottom w:w="0" w:type="dxa"/>
            <w:right w:w="108" w:type="dxa"/>
          </w:tblCellMar>
        </w:tblPrEx>
        <w:trPr>
          <w:trHeight w:val="340" w:hRule="atLeast"/>
        </w:trPr>
        <w:tc>
          <w:tcPr>
            <w:tcW w:w="101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调整角度</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水平:0°~355°,垂直:0°~75°,旋转0°~355°</w:t>
            </w:r>
          </w:p>
        </w:tc>
      </w:tr>
      <w:tr>
        <w:tblPrEx>
          <w:tblCellMar>
            <w:top w:w="0" w:type="dxa"/>
            <w:left w:w="108" w:type="dxa"/>
            <w:bottom w:w="0" w:type="dxa"/>
            <w:right w:w="108" w:type="dxa"/>
          </w:tblCellMar>
        </w:tblPrEx>
        <w:trPr>
          <w:trHeight w:val="340" w:hRule="atLeast"/>
        </w:trPr>
        <w:tc>
          <w:tcPr>
            <w:tcW w:w="101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快门</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1/3秒至1/100,000秒</w:t>
            </w:r>
          </w:p>
        </w:tc>
      </w:tr>
      <w:tr>
        <w:tblPrEx>
          <w:tblCellMar>
            <w:top w:w="0" w:type="dxa"/>
            <w:left w:w="108" w:type="dxa"/>
            <w:bottom w:w="0" w:type="dxa"/>
            <w:right w:w="108" w:type="dxa"/>
          </w:tblCellMar>
        </w:tblPrEx>
        <w:trPr>
          <w:trHeight w:val="340" w:hRule="atLeast"/>
        </w:trPr>
        <w:tc>
          <w:tcPr>
            <w:tcW w:w="101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日夜转换模式</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电子彩转黑(-I:ICR红外滤片式)</w:t>
            </w:r>
          </w:p>
        </w:tc>
      </w:tr>
      <w:tr>
        <w:tblPrEx>
          <w:tblCellMar>
            <w:top w:w="0" w:type="dxa"/>
            <w:left w:w="108" w:type="dxa"/>
            <w:bottom w:w="0" w:type="dxa"/>
            <w:right w:w="108" w:type="dxa"/>
          </w:tblCellMar>
        </w:tblPrEx>
        <w:trPr>
          <w:trHeight w:val="340" w:hRule="atLeast"/>
        </w:trPr>
        <w:tc>
          <w:tcPr>
            <w:tcW w:w="101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数字降噪</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3D数字降噪</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图像设置</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旋转模式,饱和度,对比度,锐度通过客户端或者浏览器可调</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背光补偿</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支持,可选择区域</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电子防抖</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透雾</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区域裁剪</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支持裁剪画面传输</w:t>
            </w:r>
          </w:p>
        </w:tc>
      </w:tr>
      <w:tr>
        <w:tblPrEx>
          <w:tblCellMar>
            <w:top w:w="0" w:type="dxa"/>
            <w:left w:w="108" w:type="dxa"/>
            <w:bottom w:w="0" w:type="dxa"/>
            <w:right w:w="108" w:type="dxa"/>
          </w:tblCellMar>
        </w:tblPrEx>
        <w:trPr>
          <w:trHeight w:val="340" w:hRule="atLeast"/>
        </w:trPr>
        <w:tc>
          <w:tcPr>
            <w:tcW w:w="1019"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侦测</w:t>
            </w: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行为分析</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越界侦测,区域入侵侦测,进入/离开区域侦测,徘徊侦测,人员聚集侦测,快速运动侦测,停车侦测,拿取侦测</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异常侦测</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场景变更侦测,音频陡升/陡降侦测,音频有无侦测,虚焦侦测</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识别检测</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人脸侦测</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智能报警</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移动侦测,遮挡报警,网线断,IP地址冲突,存储器满,存储器错</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通用功能</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一键恢复,防闪烁,三码流,心跳,镜像,密码保护,视频遮盖 ,IP地址过滤</w:t>
            </w:r>
          </w:p>
        </w:tc>
      </w:tr>
      <w:tr>
        <w:tblPrEx>
          <w:tblCellMar>
            <w:top w:w="0" w:type="dxa"/>
            <w:left w:w="108" w:type="dxa"/>
            <w:bottom w:w="0" w:type="dxa"/>
            <w:right w:w="108" w:type="dxa"/>
          </w:tblCellMar>
        </w:tblPrEx>
        <w:trPr>
          <w:trHeight w:val="340" w:hRule="atLeast"/>
        </w:trPr>
        <w:tc>
          <w:tcPr>
            <w:tcW w:w="1019"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环境</w:t>
            </w:r>
          </w:p>
          <w:p>
            <w:pPr>
              <w:widowControl/>
              <w:spacing w:line="360" w:lineRule="auto"/>
              <w:jc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宋体" w:cs="Times New Roman"/>
                <w:b/>
                <w:bCs/>
                <w:color w:val="000000"/>
                <w:kern w:val="0"/>
                <w:sz w:val="21"/>
                <w:szCs w:val="21"/>
                <w:highlight w:val="none"/>
              </w:rPr>
              <w:t>要求</w:t>
            </w: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工作温度和湿度</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零下30℃~60℃,湿度小于95%(无凝结)</w:t>
            </w:r>
          </w:p>
        </w:tc>
      </w:tr>
      <w:tr>
        <w:tblPrEx>
          <w:tblCellMar>
            <w:top w:w="0" w:type="dxa"/>
            <w:left w:w="108" w:type="dxa"/>
            <w:bottom w:w="0" w:type="dxa"/>
            <w:right w:w="108" w:type="dxa"/>
          </w:tblCellMar>
        </w:tblPrEx>
        <w:trPr>
          <w:trHeight w:val="340" w:hRule="atLeast"/>
        </w:trPr>
        <w:tc>
          <w:tcPr>
            <w:tcW w:w="1019"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hint="default" w:ascii="Times New Roman" w:hAnsi="Times New Roman" w:eastAsia="宋体" w:cs="Times New Roman"/>
                <w:b/>
                <w:bCs/>
                <w:color w:val="000000"/>
                <w:kern w:val="0"/>
                <w:sz w:val="21"/>
                <w:szCs w:val="21"/>
                <w:highlight w:val="none"/>
              </w:rPr>
            </w:pPr>
          </w:p>
        </w:tc>
        <w:tc>
          <w:tcPr>
            <w:tcW w:w="1815"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红外照射距离</w:t>
            </w:r>
          </w:p>
        </w:tc>
        <w:tc>
          <w:tcPr>
            <w:tcW w:w="6820" w:type="dxa"/>
            <w:tcBorders>
              <w:top w:val="nil"/>
              <w:left w:val="nil"/>
              <w:bottom w:val="single" w:color="auto" w:sz="4" w:space="0"/>
              <w:right w:val="single" w:color="auto" w:sz="4" w:space="0"/>
            </w:tcBorders>
            <w:noWrap w:val="0"/>
            <w:vAlign w:val="center"/>
          </w:tcPr>
          <w:p>
            <w:pPr>
              <w:widowControl/>
              <w:spacing w:line="240" w:lineRule="auto"/>
              <w:jc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支持红外10-30米</w:t>
            </w:r>
          </w:p>
        </w:tc>
      </w:tr>
    </w:tbl>
    <w:p>
      <w:pPr>
        <w:spacing w:line="360" w:lineRule="auto"/>
        <w:ind w:firstLine="480" w:firstLineChars="200"/>
        <w:rPr>
          <w:rFonts w:hint="default" w:ascii="Times New Roman" w:hAnsi="Times New Roman" w:cs="Times New Roman"/>
          <w:b/>
          <w:color w:val="000000"/>
          <w:sz w:val="24"/>
          <w:szCs w:val="24"/>
          <w:highlight w:val="none"/>
          <w:lang w:val="en-US"/>
        </w:rPr>
      </w:pPr>
      <w:r>
        <w:rPr>
          <w:rFonts w:hint="default" w:ascii="Times New Roman" w:hAnsi="Times New Roman" w:cs="Times New Roman"/>
          <w:b w:val="0"/>
          <w:bCs/>
          <w:sz w:val="24"/>
          <w:szCs w:val="24"/>
          <w:highlight w:val="none"/>
        </w:rPr>
        <w:t>▲</w:t>
      </w:r>
      <w:r>
        <w:rPr>
          <w:rFonts w:hint="default" w:ascii="Times New Roman" w:hAnsi="Times New Roman" w:eastAsia="楷体" w:cs="Times New Roman"/>
          <w:b/>
          <w:bCs/>
          <w:color w:val="000000"/>
          <w:kern w:val="0"/>
          <w:sz w:val="24"/>
          <w:szCs w:val="24"/>
          <w:highlight w:val="none"/>
          <w:lang w:val="en-US" w:eastAsia="zh-CN"/>
        </w:rPr>
        <w:t>（3）网络硬盘录像机：1套。</w:t>
      </w:r>
    </w:p>
    <w:tbl>
      <w:tblPr>
        <w:tblStyle w:val="20"/>
        <w:tblW w:w="9654"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815"/>
        <w:gridCol w:w="6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视音频输入</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网络视频输入</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16路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网络视频</w:t>
            </w:r>
          </w:p>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接入带宽</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160Mbps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网络视频</w:t>
            </w:r>
          </w:p>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接入协议</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HIKVISION、ACTi、ARECONT、AXIS、BOSCH、BRICKCOM、CANON、HUNT、ONVIF（版本支持2.5）、PANASONIC、PELCO、RTSP、SAMSUNG、SANYO、SONY、VIVOTEK、ZAVIO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视音频输出</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HDMI输出</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1路，</w:t>
            </w:r>
            <w:r>
              <w:rPr>
                <w:rFonts w:hint="default" w:ascii="Times New Roman" w:hAnsi="Times New Roman" w:eastAsia="等线" w:cs="Times New Roman"/>
                <w:i w:val="0"/>
                <w:color w:val="000000"/>
                <w:kern w:val="0"/>
                <w:sz w:val="22"/>
                <w:szCs w:val="22"/>
                <w:highlight w:val="none"/>
                <w:u w:val="none"/>
                <w:lang w:val="en-US" w:eastAsia="zh-CN" w:bidi="ar"/>
              </w:rPr>
              <w:br w:type="textWrapping"/>
            </w:r>
            <w:r>
              <w:rPr>
                <w:rFonts w:hint="default" w:ascii="Times New Roman" w:hAnsi="Times New Roman" w:eastAsia="等线" w:cs="Times New Roman"/>
                <w:i w:val="0"/>
                <w:color w:val="000000"/>
                <w:kern w:val="0"/>
                <w:sz w:val="22"/>
                <w:szCs w:val="22"/>
                <w:highlight w:val="none"/>
                <w:u w:val="none"/>
                <w:lang w:val="en-US" w:eastAsia="zh-CN" w:bidi="ar"/>
              </w:rPr>
              <w:t>分辨率：4K（3840×2160）/30Hz，1920×1080/60Hz，1600×1200/60Hz，1280×1024/60Hz，1280×720/60Hz，1024×768/60Hz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VGA输出</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1路，分辨率：1024x768/60Hz，1280x720/60Hz，1280x1024/60Hz，1920x1080/60Hz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音频输出</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1个，RCA接口（线性电平，阻抗：1kΩ）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视音频编解码参数</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解码能力</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4路1080p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录像分辨率</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8MP/6MP/5MP/4MP/3MP/1080p/UXGA/720p/VGA/4CIF/DCIF/2CIF/CIF/QCIF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同步回放</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16路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b/>
                <w:bCs/>
                <w:i w:val="0"/>
                <w:color w:val="000000"/>
                <w:kern w:val="0"/>
                <w:sz w:val="22"/>
                <w:szCs w:val="22"/>
                <w:highlight w:val="none"/>
                <w:u w:val="none"/>
                <w:lang w:val="en-US" w:eastAsia="zh-CN" w:bidi="ar"/>
              </w:rPr>
            </w:pPr>
            <w:r>
              <w:rPr>
                <w:rFonts w:hint="default" w:ascii="Times New Roman" w:hAnsi="Times New Roman" w:eastAsia="等线" w:cs="Times New Roman"/>
                <w:b/>
                <w:bCs/>
                <w:i w:val="0"/>
                <w:color w:val="000000"/>
                <w:kern w:val="0"/>
                <w:sz w:val="22"/>
                <w:szCs w:val="22"/>
                <w:highlight w:val="none"/>
                <w:u w:val="none"/>
                <w:lang w:val="en-US" w:eastAsia="zh-CN" w:bidi="ar"/>
              </w:rPr>
              <w:t>录像</w:t>
            </w:r>
          </w:p>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管理</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录像/抓图模式</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手动录像、定时录像、事件录像、移动侦测录像、报警录像、动测或报警录像、动测且报警录像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回放模式</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即时回放、常规回放、事件回放、标签回放、外部文件回放、日志回放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备份模式</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常规备份、事件备份、录像剪辑备份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b/>
                <w:bCs/>
                <w:i w:val="0"/>
                <w:color w:val="000000"/>
                <w:kern w:val="0"/>
                <w:sz w:val="22"/>
                <w:szCs w:val="22"/>
                <w:highlight w:val="none"/>
                <w:u w:val="none"/>
                <w:lang w:val="en-US" w:eastAsia="zh-CN" w:bidi="ar"/>
              </w:rPr>
            </w:pPr>
            <w:r>
              <w:rPr>
                <w:rFonts w:hint="default" w:ascii="Times New Roman" w:hAnsi="Times New Roman" w:eastAsia="等线" w:cs="Times New Roman"/>
                <w:b/>
                <w:bCs/>
                <w:i w:val="0"/>
                <w:color w:val="000000"/>
                <w:kern w:val="0"/>
                <w:sz w:val="22"/>
                <w:szCs w:val="22"/>
                <w:highlight w:val="none"/>
                <w:u w:val="none"/>
                <w:lang w:val="en-US" w:eastAsia="zh-CN" w:bidi="ar"/>
              </w:rPr>
              <w:t>硬盘</w:t>
            </w:r>
          </w:p>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驱动器</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类型</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8个SATA接口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最大容量</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每个接口支持容量最大6TB的硬盘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b/>
                <w:bCs/>
                <w:i w:val="0"/>
                <w:color w:val="000000"/>
                <w:kern w:val="0"/>
                <w:sz w:val="22"/>
                <w:szCs w:val="22"/>
                <w:highlight w:val="none"/>
                <w:u w:val="none"/>
                <w:lang w:val="en-US" w:eastAsia="zh-CN" w:bidi="ar"/>
              </w:rPr>
            </w:pPr>
            <w:r>
              <w:rPr>
                <w:rFonts w:hint="default" w:ascii="Times New Roman" w:hAnsi="Times New Roman" w:eastAsia="等线" w:cs="Times New Roman"/>
                <w:b/>
                <w:bCs/>
                <w:i w:val="0"/>
                <w:color w:val="000000"/>
                <w:kern w:val="0"/>
                <w:sz w:val="22"/>
                <w:szCs w:val="22"/>
                <w:highlight w:val="none"/>
                <w:u w:val="none"/>
                <w:lang w:val="en-US" w:eastAsia="zh-CN" w:bidi="ar"/>
              </w:rPr>
              <w:t>外部</w:t>
            </w:r>
          </w:p>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接口</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语音对讲输入</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1个，RCA接口（电平：2.0Vp-p，阻抗：1kΩ）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网络接口</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2个，RJ45 10M/100M/1000M自适应以太网口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串行接口</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1个，标准RS-485串行接口，半双工</w:t>
            </w:r>
            <w:r>
              <w:rPr>
                <w:rFonts w:hint="default" w:ascii="Times New Roman" w:hAnsi="Times New Roman" w:eastAsia="等线" w:cs="Times New Roman"/>
                <w:i w:val="0"/>
                <w:color w:val="000000"/>
                <w:kern w:val="0"/>
                <w:sz w:val="22"/>
                <w:szCs w:val="22"/>
                <w:highlight w:val="none"/>
                <w:u w:val="none"/>
                <w:lang w:val="en-US" w:eastAsia="zh-CN" w:bidi="ar"/>
              </w:rPr>
              <w:br w:type="textWrapping"/>
            </w:r>
            <w:r>
              <w:rPr>
                <w:rFonts w:hint="default" w:ascii="Times New Roman" w:hAnsi="Times New Roman" w:eastAsia="等线" w:cs="Times New Roman"/>
                <w:i w:val="0"/>
                <w:color w:val="000000"/>
                <w:kern w:val="0"/>
                <w:sz w:val="22"/>
                <w:szCs w:val="22"/>
                <w:highlight w:val="none"/>
                <w:u w:val="none"/>
                <w:lang w:val="en-US" w:eastAsia="zh-CN" w:bidi="ar"/>
              </w:rPr>
              <w:t>1个，标准RS-232串行接口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USB接口</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3个（2前1后），USB 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报警输入</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21"/>
                <w:szCs w:val="21"/>
                <w:highlight w:val="none"/>
              </w:rPr>
            </w:pPr>
            <w:r>
              <w:rPr>
                <w:rFonts w:hint="default" w:ascii="Times New Roman" w:hAnsi="Times New Roman" w:eastAsia="等线" w:cs="Times New Roman"/>
                <w:i w:val="0"/>
                <w:color w:val="000000"/>
                <w:kern w:val="0"/>
                <w:sz w:val="22"/>
                <w:szCs w:val="22"/>
                <w:highlight w:val="none"/>
                <w:u w:val="none"/>
                <w:lang w:val="en-US" w:eastAsia="zh-CN" w:bidi="ar"/>
              </w:rPr>
              <w:t>16路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报警输出</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4路(选配8路)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b/>
                <w:bCs/>
                <w:i w:val="0"/>
                <w:color w:val="000000"/>
                <w:kern w:val="0"/>
                <w:sz w:val="22"/>
                <w:szCs w:val="22"/>
                <w:highlight w:val="none"/>
                <w:u w:val="none"/>
                <w:lang w:val="en-US" w:eastAsia="zh-CN" w:bidi="ar"/>
              </w:rPr>
            </w:pPr>
            <w:r>
              <w:rPr>
                <w:rFonts w:hint="default" w:ascii="Times New Roman" w:hAnsi="Times New Roman" w:eastAsia="等线" w:cs="Times New Roman"/>
                <w:b/>
                <w:bCs/>
                <w:i w:val="0"/>
                <w:color w:val="000000"/>
                <w:kern w:val="0"/>
                <w:sz w:val="22"/>
                <w:szCs w:val="22"/>
                <w:highlight w:val="none"/>
                <w:u w:val="none"/>
                <w:lang w:val="en-US" w:eastAsia="zh-CN" w:bidi="ar"/>
              </w:rPr>
              <w:t>网络</w:t>
            </w:r>
          </w:p>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管理</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网络协议</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IPv6、UPnP(即插即用)、NTP（网络校时）、SADP（设备网络搜索）、PPPoE(拨号上网）、DHCP（自动获取IP地址）等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bCs/>
                <w:color w:val="000000"/>
                <w:kern w:val="0"/>
                <w:sz w:val="21"/>
                <w:szCs w:val="21"/>
                <w:highlight w:val="none"/>
              </w:rPr>
            </w:pPr>
            <w:r>
              <w:rPr>
                <w:rFonts w:hint="default" w:ascii="Times New Roman" w:hAnsi="Times New Roman" w:eastAsia="等线" w:cs="Times New Roman"/>
                <w:b/>
                <w:bCs/>
                <w:i w:val="0"/>
                <w:color w:val="000000"/>
                <w:kern w:val="0"/>
                <w:sz w:val="22"/>
                <w:szCs w:val="22"/>
                <w:highlight w:val="none"/>
                <w:u w:val="none"/>
                <w:lang w:val="en-US" w:eastAsia="zh-CN" w:bidi="ar"/>
              </w:rPr>
              <w:t>其他</w:t>
            </w: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电源</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AC 220V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功耗（不含硬盘）</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≤24W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工作温度</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零下10℃--＋55℃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工作湿度</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10％--90％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尺寸</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440mm（宽）× 428mm（深）× 94mm（高）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9" w:type="dxa"/>
            <w:vMerge w:val="continue"/>
            <w:tcBorders>
              <w:tl2br w:val="nil"/>
              <w:tr2bl w:val="nil"/>
            </w:tcBorders>
            <w:noWrap w:val="0"/>
            <w:vAlign w:val="center"/>
          </w:tcPr>
          <w:p>
            <w:pPr>
              <w:jc w:val="center"/>
              <w:rPr>
                <w:rFonts w:hint="default" w:ascii="Times New Roman" w:hAnsi="Times New Roman" w:eastAsia="宋体" w:cs="Times New Roman"/>
                <w:b/>
                <w:bCs/>
                <w:color w:val="000000"/>
                <w:kern w:val="0"/>
                <w:sz w:val="21"/>
                <w:szCs w:val="21"/>
                <w:highlight w:val="none"/>
              </w:rPr>
            </w:pPr>
          </w:p>
        </w:tc>
        <w:tc>
          <w:tcPr>
            <w:tcW w:w="181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重量（不含硬盘）</w:t>
            </w:r>
          </w:p>
        </w:tc>
        <w:tc>
          <w:tcPr>
            <w:tcW w:w="6820"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≤8Kg</w:t>
            </w:r>
          </w:p>
        </w:tc>
      </w:tr>
    </w:tbl>
    <w:p>
      <w:pPr>
        <w:keepNext w:val="0"/>
        <w:keepLines w:val="0"/>
        <w:pageBreakBefore w:val="0"/>
        <w:kinsoku/>
        <w:wordWrap/>
        <w:overflowPunct/>
        <w:topLinePunct w:val="0"/>
        <w:autoSpaceDE/>
        <w:autoSpaceDN/>
        <w:bidi w:val="0"/>
        <w:adjustRightInd/>
        <w:spacing w:line="360" w:lineRule="auto"/>
        <w:ind w:left="0" w:firstLine="480" w:firstLineChars="200"/>
        <w:textAlignment w:val="auto"/>
        <w:rPr>
          <w:rFonts w:hint="default" w:ascii="Times New Roman" w:hAnsi="Times New Roman" w:eastAsia="楷体" w:cs="Times New Roman"/>
          <w:b/>
          <w:bCs/>
          <w:color w:val="000000"/>
          <w:kern w:val="0"/>
          <w:sz w:val="24"/>
          <w:szCs w:val="24"/>
          <w:highlight w:val="none"/>
          <w:lang w:val="en-US" w:eastAsia="zh-CN"/>
        </w:rPr>
      </w:pPr>
      <w:r>
        <w:rPr>
          <w:rFonts w:hint="default" w:ascii="Times New Roman" w:hAnsi="Times New Roman" w:cs="Times New Roman"/>
          <w:b w:val="0"/>
          <w:bCs/>
          <w:sz w:val="24"/>
          <w:szCs w:val="24"/>
          <w:highlight w:val="none"/>
        </w:rPr>
        <w:t>▲</w:t>
      </w:r>
      <w:r>
        <w:rPr>
          <w:rFonts w:hint="default" w:ascii="Times New Roman" w:hAnsi="Times New Roman" w:eastAsia="楷体" w:cs="Times New Roman"/>
          <w:b/>
          <w:bCs/>
          <w:color w:val="000000"/>
          <w:kern w:val="0"/>
          <w:sz w:val="24"/>
          <w:szCs w:val="24"/>
          <w:highlight w:val="none"/>
          <w:lang w:val="en-US" w:eastAsia="zh-CN"/>
        </w:rPr>
        <w:t>（4）网络监控数据收发器：1套。</w:t>
      </w:r>
    </w:p>
    <w:tbl>
      <w:tblPr>
        <w:tblStyle w:val="20"/>
        <w:tblW w:w="9687" w:type="dxa"/>
        <w:tblInd w:w="0" w:type="dxa"/>
        <w:tblLayout w:type="autofit"/>
        <w:tblCellMar>
          <w:top w:w="0" w:type="dxa"/>
          <w:left w:w="0" w:type="dxa"/>
          <w:bottom w:w="0" w:type="dxa"/>
          <w:right w:w="0" w:type="dxa"/>
        </w:tblCellMar>
      </w:tblPr>
      <w:tblGrid>
        <w:gridCol w:w="2847"/>
        <w:gridCol w:w="6840"/>
      </w:tblGrid>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10/100M RJ45</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16</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10/100/1000M RJ45</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2</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1000M SFP</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2个（复用）</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高优先级端口</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Port 1~8</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存储转发</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支持</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MAC地址表</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4K</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MAC地址学习</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自动学习/老化</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背板带宽</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7.2Gbps</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PoE供电标准</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IEEE 802.3af、IEEE802.3at</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PoE供电线芯</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支持8芯供电，采用网线的1236和4578线序同时供电</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PoE端口</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Port 1~16</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端口最大供电功率</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30W</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整机最大供电功率</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230W</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网络延长模式</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支持，通过EXTEND开关实现</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端口防雷</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4KV</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电源防雷</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6KV</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电源</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100~240V AC，50/60Hz</w:t>
            </w:r>
          </w:p>
        </w:tc>
      </w:tr>
      <w:tr>
        <w:tblPrEx>
          <w:tblCellMar>
            <w:top w:w="0" w:type="dxa"/>
            <w:left w:w="0" w:type="dxa"/>
            <w:bottom w:w="0" w:type="dxa"/>
            <w:right w:w="0" w:type="dxa"/>
          </w:tblCellMar>
        </w:tblPrEx>
        <w:trPr>
          <w:trHeight w:val="340" w:hRule="atLeast"/>
        </w:trPr>
        <w:tc>
          <w:tcPr>
            <w:tcW w:w="284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工作环境</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工作温度：0℃～40℃</w:t>
            </w:r>
          </w:p>
        </w:tc>
      </w:tr>
      <w:tr>
        <w:tblPrEx>
          <w:tblCellMar>
            <w:top w:w="0" w:type="dxa"/>
            <w:left w:w="0" w:type="dxa"/>
            <w:bottom w:w="0" w:type="dxa"/>
            <w:right w:w="0" w:type="dxa"/>
          </w:tblCellMar>
        </w:tblPrEx>
        <w:trPr>
          <w:trHeight w:val="340" w:hRule="atLeast"/>
        </w:trPr>
        <w:tc>
          <w:tcPr>
            <w:tcW w:w="284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工作湿度：10%～90% RH不凝结</w:t>
            </w:r>
          </w:p>
        </w:tc>
      </w:tr>
      <w:tr>
        <w:tblPrEx>
          <w:tblCellMar>
            <w:top w:w="0" w:type="dxa"/>
            <w:left w:w="0" w:type="dxa"/>
            <w:bottom w:w="0" w:type="dxa"/>
            <w:right w:w="0" w:type="dxa"/>
          </w:tblCellMar>
        </w:tblPrEx>
        <w:trPr>
          <w:trHeight w:val="340" w:hRule="atLeast"/>
        </w:trPr>
        <w:tc>
          <w:tcPr>
            <w:tcW w:w="284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存储环境</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存储温度：-40℃～70℃</w:t>
            </w:r>
          </w:p>
        </w:tc>
      </w:tr>
      <w:tr>
        <w:tblPrEx>
          <w:tblCellMar>
            <w:top w:w="0" w:type="dxa"/>
            <w:left w:w="0" w:type="dxa"/>
            <w:bottom w:w="0" w:type="dxa"/>
            <w:right w:w="0" w:type="dxa"/>
          </w:tblCellMar>
        </w:tblPrEx>
        <w:trPr>
          <w:trHeight w:val="340" w:hRule="atLeast"/>
        </w:trPr>
        <w:tc>
          <w:tcPr>
            <w:tcW w:w="284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存储湿度：5%～90% RH不凝结</w:t>
            </w:r>
          </w:p>
        </w:tc>
      </w:tr>
      <w:tr>
        <w:tblPrEx>
          <w:tblCellMar>
            <w:top w:w="0" w:type="dxa"/>
            <w:left w:w="0" w:type="dxa"/>
            <w:bottom w:w="0" w:type="dxa"/>
            <w:right w:w="0" w:type="dxa"/>
          </w:tblCellMar>
        </w:tblPrEx>
        <w:trPr>
          <w:trHeight w:val="340" w:hRule="atLeast"/>
        </w:trPr>
        <w:tc>
          <w:tcPr>
            <w:tcW w:w="284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数据传输速率</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以太网：10Mbps（半双工）/20Mbps（全双工）</w:t>
            </w:r>
          </w:p>
        </w:tc>
      </w:tr>
      <w:tr>
        <w:tblPrEx>
          <w:tblCellMar>
            <w:top w:w="0" w:type="dxa"/>
            <w:left w:w="0" w:type="dxa"/>
            <w:bottom w:w="0" w:type="dxa"/>
            <w:right w:w="0" w:type="dxa"/>
          </w:tblCellMar>
        </w:tblPrEx>
        <w:trPr>
          <w:trHeight w:val="340" w:hRule="atLeast"/>
        </w:trPr>
        <w:tc>
          <w:tcPr>
            <w:tcW w:w="284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快速以太网：100Mbps（半双工）/200Mbps（全双工）</w:t>
            </w:r>
          </w:p>
        </w:tc>
      </w:tr>
      <w:tr>
        <w:tblPrEx>
          <w:tblCellMar>
            <w:top w:w="0" w:type="dxa"/>
            <w:left w:w="0" w:type="dxa"/>
            <w:bottom w:w="0" w:type="dxa"/>
            <w:right w:w="0" w:type="dxa"/>
          </w:tblCellMar>
        </w:tblPrEx>
        <w:trPr>
          <w:trHeight w:val="340" w:hRule="atLeast"/>
        </w:trPr>
        <w:tc>
          <w:tcPr>
            <w:tcW w:w="284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网络介质</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以太网：3类或以上UTP/STP</w:t>
            </w:r>
          </w:p>
        </w:tc>
      </w:tr>
      <w:tr>
        <w:tblPrEx>
          <w:tblCellMar>
            <w:top w:w="0" w:type="dxa"/>
            <w:left w:w="0" w:type="dxa"/>
            <w:bottom w:w="0" w:type="dxa"/>
            <w:right w:w="0" w:type="dxa"/>
          </w:tblCellMar>
        </w:tblPrEx>
        <w:trPr>
          <w:trHeight w:val="340" w:hRule="atLeast"/>
        </w:trPr>
        <w:tc>
          <w:tcPr>
            <w:tcW w:w="284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快速以太网：5类或以上UTP/STP</w:t>
            </w:r>
          </w:p>
        </w:tc>
      </w:tr>
      <w:tr>
        <w:tblPrEx>
          <w:tblCellMar>
            <w:top w:w="0" w:type="dxa"/>
            <w:left w:w="0" w:type="dxa"/>
            <w:bottom w:w="0" w:type="dxa"/>
            <w:right w:w="0" w:type="dxa"/>
          </w:tblCellMar>
        </w:tblPrEx>
        <w:trPr>
          <w:trHeight w:val="340" w:hRule="atLeast"/>
        </w:trPr>
        <w:tc>
          <w:tcPr>
            <w:tcW w:w="28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网络标准</w:t>
            </w:r>
          </w:p>
        </w:tc>
        <w:tc>
          <w:tcPr>
            <w:tcW w:w="6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等线" w:cs="Times New Roman"/>
                <w:i w:val="0"/>
                <w:color w:val="000000"/>
                <w:kern w:val="0"/>
                <w:sz w:val="22"/>
                <w:szCs w:val="22"/>
                <w:highlight w:val="none"/>
                <w:u w:val="none"/>
                <w:lang w:val="en-US" w:eastAsia="zh-CN" w:bidi="ar"/>
              </w:rPr>
            </w:pPr>
            <w:r>
              <w:rPr>
                <w:rFonts w:hint="default" w:ascii="Times New Roman" w:hAnsi="Times New Roman" w:eastAsia="等线" w:cs="Times New Roman"/>
                <w:i w:val="0"/>
                <w:color w:val="000000"/>
                <w:kern w:val="0"/>
                <w:sz w:val="22"/>
                <w:szCs w:val="22"/>
                <w:highlight w:val="none"/>
                <w:u w:val="none"/>
                <w:lang w:val="en-US" w:eastAsia="zh-CN" w:bidi="ar"/>
              </w:rPr>
              <w:t>IEEE 802.3、IEEE 802.3u、IEEE 802.3af、IEEE802.3at、IEEE 802.3x</w:t>
            </w:r>
          </w:p>
        </w:tc>
      </w:tr>
    </w:tbl>
    <w:p>
      <w:pPr>
        <w:spacing w:line="360" w:lineRule="auto"/>
        <w:ind w:firstLine="480" w:firstLineChars="200"/>
        <w:rPr>
          <w:rFonts w:hint="default" w:ascii="Times New Roman" w:hAnsi="Times New Roman" w:eastAsia="宋体" w:cs="Times New Roman"/>
          <w:b/>
          <w:color w:val="000000"/>
          <w:sz w:val="24"/>
          <w:szCs w:val="24"/>
          <w:highlight w:val="none"/>
          <w:lang w:eastAsia="zh-CN"/>
        </w:rPr>
      </w:pPr>
      <w:r>
        <w:rPr>
          <w:rFonts w:hint="default" w:ascii="Times New Roman" w:hAnsi="Times New Roman" w:cs="Times New Roman"/>
          <w:b w:val="0"/>
          <w:bCs/>
          <w:sz w:val="24"/>
          <w:szCs w:val="24"/>
          <w:highlight w:val="none"/>
        </w:rPr>
        <w:t>▲</w:t>
      </w:r>
      <w:r>
        <w:rPr>
          <w:rFonts w:hint="default" w:ascii="Times New Roman" w:hAnsi="Times New Roman" w:cs="Times New Roman"/>
          <w:b/>
          <w:color w:val="000000"/>
          <w:sz w:val="24"/>
          <w:szCs w:val="24"/>
          <w:highlight w:val="none"/>
          <w:lang w:eastAsia="zh-CN"/>
        </w:rPr>
        <w:t>四、售后</w:t>
      </w:r>
      <w:r>
        <w:rPr>
          <w:rFonts w:hint="default" w:ascii="Times New Roman" w:hAnsi="Times New Roman" w:cs="Times New Roman"/>
          <w:b/>
          <w:color w:val="000000"/>
          <w:sz w:val="24"/>
          <w:szCs w:val="24"/>
          <w:highlight w:val="none"/>
        </w:rPr>
        <w:t>服务</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2"/>
          <w:sz w:val="24"/>
          <w:szCs w:val="24"/>
          <w:highlight w:val="none"/>
          <w:lang w:val="en-US" w:eastAsia="zh-CN"/>
        </w:rPr>
      </w:pPr>
      <w:r>
        <w:rPr>
          <w:rFonts w:hint="default" w:ascii="Times New Roman" w:hAnsi="Times New Roman" w:cs="Times New Roman"/>
          <w:kern w:val="2"/>
          <w:sz w:val="24"/>
          <w:szCs w:val="24"/>
          <w:highlight w:val="none"/>
          <w:lang w:val="en-US" w:eastAsia="zh-CN"/>
        </w:rPr>
        <w:t>1.本项目</w:t>
      </w:r>
      <w:r>
        <w:rPr>
          <w:rFonts w:hint="default" w:ascii="Times New Roman" w:hAnsi="Times New Roman" w:cs="Times New Roman"/>
          <w:kern w:val="2"/>
          <w:sz w:val="24"/>
          <w:szCs w:val="24"/>
          <w:highlight w:val="none"/>
        </w:rPr>
        <w:t>设备</w:t>
      </w:r>
      <w:r>
        <w:rPr>
          <w:rFonts w:hint="default" w:ascii="Times New Roman" w:hAnsi="Times New Roman" w:cs="Times New Roman"/>
          <w:kern w:val="2"/>
          <w:sz w:val="24"/>
          <w:szCs w:val="24"/>
          <w:highlight w:val="none"/>
          <w:lang w:eastAsia="zh-CN"/>
        </w:rPr>
        <w:t>免费</w:t>
      </w:r>
      <w:r>
        <w:rPr>
          <w:rFonts w:hint="default" w:ascii="Times New Roman" w:hAnsi="Times New Roman" w:cs="Times New Roman"/>
          <w:kern w:val="2"/>
          <w:sz w:val="24"/>
          <w:szCs w:val="24"/>
          <w:highlight w:val="none"/>
        </w:rPr>
        <w:t>保修</w:t>
      </w:r>
      <w:r>
        <w:rPr>
          <w:rFonts w:hint="default" w:ascii="Times New Roman" w:hAnsi="Times New Roman" w:cs="Times New Roman"/>
          <w:kern w:val="2"/>
          <w:sz w:val="24"/>
          <w:szCs w:val="24"/>
          <w:highlight w:val="none"/>
          <w:lang w:eastAsia="zh-CN"/>
        </w:rPr>
        <w:t>期为</w:t>
      </w:r>
      <w:r>
        <w:rPr>
          <w:rFonts w:hint="default" w:ascii="Times New Roman" w:hAnsi="Times New Roman" w:cs="Times New Roman"/>
          <w:kern w:val="2"/>
          <w:sz w:val="24"/>
          <w:szCs w:val="24"/>
          <w:highlight w:val="none"/>
        </w:rPr>
        <w:t>两年</w:t>
      </w:r>
      <w:r>
        <w:rPr>
          <w:rFonts w:hint="default" w:ascii="Times New Roman" w:hAnsi="Times New Roman" w:cs="Times New Roman"/>
          <w:kern w:val="2"/>
          <w:sz w:val="24"/>
          <w:szCs w:val="24"/>
          <w:highlight w:val="none"/>
          <w:lang w:val="en-US" w:eastAsia="zh-CN"/>
        </w:rPr>
        <w:t>，</w:t>
      </w:r>
      <w:r>
        <w:rPr>
          <w:rFonts w:hint="default" w:ascii="Times New Roman" w:hAnsi="Times New Roman" w:cs="Times New Roman"/>
          <w:kern w:val="2"/>
          <w:sz w:val="24"/>
          <w:szCs w:val="24"/>
          <w:highlight w:val="none"/>
          <w:lang w:eastAsia="zh-CN"/>
        </w:rPr>
        <w:t>自签定合同生效之日起计算。保修期内，中标人免费提供服务，包括免费更换故障设备、免费技术服务、免费巡检等服务内容。</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lang w:eastAsia="zh-CN"/>
        </w:rPr>
      </w:pPr>
      <w:r>
        <w:rPr>
          <w:rFonts w:hint="default" w:ascii="Times New Roman" w:hAnsi="Times New Roman" w:cs="Times New Roman"/>
          <w:kern w:val="2"/>
          <w:sz w:val="24"/>
          <w:szCs w:val="24"/>
          <w:highlight w:val="none"/>
        </w:rPr>
        <w:t>2</w:t>
      </w:r>
      <w:r>
        <w:rPr>
          <w:rFonts w:hint="default" w:ascii="Times New Roman" w:hAnsi="Times New Roman" w:cs="Times New Roman"/>
          <w:kern w:val="2"/>
          <w:sz w:val="24"/>
          <w:szCs w:val="24"/>
          <w:highlight w:val="none"/>
          <w:lang w:eastAsia="zh-CN"/>
        </w:rPr>
        <w:t>.</w:t>
      </w:r>
      <w:r>
        <w:rPr>
          <w:rFonts w:hint="default" w:ascii="Times New Roman" w:hAnsi="Times New Roman" w:cs="Times New Roman"/>
          <w:kern w:val="2"/>
          <w:sz w:val="24"/>
          <w:szCs w:val="24"/>
          <w:highlight w:val="none"/>
        </w:rPr>
        <w:t>每月</w:t>
      </w:r>
      <w:r>
        <w:rPr>
          <w:rFonts w:hint="default" w:ascii="Times New Roman" w:hAnsi="Times New Roman" w:cs="Times New Roman"/>
          <w:kern w:val="2"/>
          <w:sz w:val="24"/>
          <w:szCs w:val="24"/>
          <w:highlight w:val="none"/>
          <w:lang w:eastAsia="zh-CN"/>
        </w:rPr>
        <w:t>巡检</w:t>
      </w:r>
      <w:r>
        <w:rPr>
          <w:rFonts w:hint="default" w:ascii="Times New Roman" w:hAnsi="Times New Roman" w:cs="Times New Roman"/>
          <w:kern w:val="2"/>
          <w:sz w:val="24"/>
          <w:szCs w:val="24"/>
          <w:highlight w:val="none"/>
        </w:rPr>
        <w:t>维护保养一次，</w:t>
      </w:r>
      <w:r>
        <w:rPr>
          <w:rFonts w:hint="default" w:ascii="Times New Roman" w:hAnsi="Times New Roman" w:cs="Times New Roman"/>
          <w:kern w:val="2"/>
          <w:sz w:val="24"/>
          <w:szCs w:val="24"/>
          <w:highlight w:val="none"/>
          <w:lang w:eastAsia="zh-CN"/>
        </w:rPr>
        <w:t>中标人需定期向采购人提交书面记录。</w:t>
      </w:r>
      <w:r>
        <w:rPr>
          <w:rFonts w:hint="default" w:ascii="Times New Roman" w:hAnsi="Times New Roman" w:cs="Times New Roman"/>
          <w:kern w:val="2"/>
          <w:sz w:val="24"/>
          <w:szCs w:val="24"/>
          <w:highlight w:val="none"/>
        </w:rPr>
        <w:t>故障时电话响应时间半小时</w:t>
      </w:r>
      <w:r>
        <w:rPr>
          <w:rFonts w:hint="default" w:ascii="Times New Roman" w:hAnsi="Times New Roman" w:cs="Times New Roman"/>
          <w:kern w:val="2"/>
          <w:sz w:val="24"/>
          <w:szCs w:val="24"/>
          <w:highlight w:val="none"/>
          <w:lang w:eastAsia="zh-CN"/>
        </w:rPr>
        <w:t>内</w:t>
      </w:r>
      <w:r>
        <w:rPr>
          <w:rFonts w:hint="default" w:ascii="Times New Roman" w:hAnsi="Times New Roman" w:cs="Times New Roman"/>
          <w:kern w:val="2"/>
          <w:sz w:val="24"/>
          <w:szCs w:val="24"/>
          <w:highlight w:val="none"/>
        </w:rPr>
        <w:t>，现场响应时间24小时</w:t>
      </w:r>
      <w:r>
        <w:rPr>
          <w:rFonts w:hint="default" w:ascii="Times New Roman" w:hAnsi="Times New Roman" w:cs="Times New Roman"/>
          <w:kern w:val="2"/>
          <w:sz w:val="24"/>
          <w:szCs w:val="24"/>
          <w:highlight w:val="none"/>
          <w:lang w:eastAsia="zh-CN"/>
        </w:rPr>
        <w:t>内</w:t>
      </w:r>
      <w:r>
        <w:rPr>
          <w:rFonts w:hint="default" w:ascii="Times New Roman" w:hAnsi="Times New Roman" w:cs="Times New Roman"/>
          <w:kern w:val="2"/>
          <w:sz w:val="24"/>
          <w:szCs w:val="24"/>
          <w:highlight w:val="none"/>
        </w:rPr>
        <w:t>。</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2"/>
          <w:sz w:val="24"/>
          <w:szCs w:val="24"/>
          <w:highlight w:val="none"/>
          <w:lang w:eastAsia="zh-CN"/>
        </w:rPr>
      </w:pPr>
      <w:r>
        <w:rPr>
          <w:rFonts w:hint="default" w:ascii="Times New Roman" w:hAnsi="Times New Roman" w:cs="Times New Roman"/>
          <w:kern w:val="2"/>
          <w:sz w:val="24"/>
          <w:szCs w:val="24"/>
          <w:highlight w:val="none"/>
          <w:lang w:val="en-US" w:eastAsia="zh-CN"/>
        </w:rPr>
        <w:t>3.</w:t>
      </w:r>
      <w:r>
        <w:rPr>
          <w:rFonts w:hint="default" w:ascii="Times New Roman" w:hAnsi="Times New Roman" w:cs="Times New Roman"/>
          <w:kern w:val="2"/>
          <w:sz w:val="24"/>
          <w:szCs w:val="24"/>
          <w:highlight w:val="none"/>
          <w:lang w:eastAsia="zh-CN"/>
        </w:rPr>
        <w:t>免费</w:t>
      </w:r>
      <w:r>
        <w:rPr>
          <w:rFonts w:hint="default" w:ascii="Times New Roman" w:hAnsi="Times New Roman" w:cs="Times New Roman"/>
          <w:kern w:val="2"/>
          <w:sz w:val="24"/>
          <w:szCs w:val="24"/>
          <w:highlight w:val="none"/>
        </w:rPr>
        <w:t>保修</w:t>
      </w:r>
      <w:r>
        <w:rPr>
          <w:rFonts w:hint="default" w:ascii="Times New Roman" w:hAnsi="Times New Roman" w:cs="Times New Roman"/>
          <w:kern w:val="2"/>
          <w:sz w:val="24"/>
          <w:szCs w:val="24"/>
          <w:highlight w:val="none"/>
          <w:lang w:eastAsia="zh-CN"/>
        </w:rPr>
        <w:t>期结束后，</w:t>
      </w:r>
      <w:r>
        <w:rPr>
          <w:rFonts w:hint="default" w:ascii="Times New Roman" w:hAnsi="Times New Roman" w:cs="Times New Roman"/>
          <w:kern w:val="2"/>
          <w:sz w:val="24"/>
          <w:szCs w:val="24"/>
          <w:highlight w:val="none"/>
        </w:rPr>
        <w:t>日常维护保养、抢修需要更换零</w:t>
      </w:r>
      <w:r>
        <w:rPr>
          <w:rFonts w:hint="default" w:ascii="Times New Roman" w:hAnsi="Times New Roman" w:cs="Times New Roman"/>
          <w:kern w:val="2"/>
          <w:sz w:val="24"/>
          <w:szCs w:val="24"/>
          <w:highlight w:val="none"/>
          <w:lang w:eastAsia="zh-CN"/>
        </w:rPr>
        <w:t>配件的，</w:t>
      </w:r>
      <w:r>
        <w:rPr>
          <w:rFonts w:hint="default" w:ascii="Times New Roman" w:hAnsi="Times New Roman" w:cs="Times New Roman"/>
          <w:kern w:val="2"/>
          <w:sz w:val="24"/>
          <w:szCs w:val="24"/>
          <w:highlight w:val="none"/>
        </w:rPr>
        <w:t>须提供零配件原厂报价单</w:t>
      </w:r>
      <w:r>
        <w:rPr>
          <w:rFonts w:hint="default" w:ascii="Times New Roman" w:hAnsi="Times New Roman" w:cs="Times New Roman"/>
          <w:kern w:val="2"/>
          <w:sz w:val="24"/>
          <w:szCs w:val="24"/>
          <w:highlight w:val="none"/>
          <w:lang w:eastAsia="zh-CN"/>
        </w:rPr>
        <w:t>。</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w:t>
      </w:r>
      <w:r>
        <w:rPr>
          <w:rFonts w:hint="default" w:ascii="Times New Roman" w:hAnsi="Times New Roman" w:cs="Times New Roman"/>
          <w:b/>
          <w:bCs/>
          <w:kern w:val="2"/>
          <w:sz w:val="24"/>
          <w:szCs w:val="24"/>
          <w:highlight w:val="none"/>
          <w:lang w:eastAsia="zh-CN"/>
        </w:rPr>
        <w:t>五</w:t>
      </w:r>
      <w:r>
        <w:rPr>
          <w:rFonts w:hint="default" w:ascii="Times New Roman" w:hAnsi="Times New Roman" w:cs="Times New Roman"/>
          <w:b/>
          <w:bCs/>
          <w:kern w:val="2"/>
          <w:sz w:val="24"/>
          <w:szCs w:val="24"/>
          <w:highlight w:val="none"/>
        </w:rPr>
        <w:t>、商务要求</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投标人必须满足以下要求，否则将影响中标。</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1、安装和调试：中标方负责派技术人员到现场免费进行安装调试（调试耗材免费提供），直至验收合格；中标方应在货物运抵现场一周前，向买方提供安装调试及运行的进度计划表。</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2、技术培训：中标方应对使用单位操作人员及维护人员提供操作培训及维护培训，直至培训人员能完全操作。</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3、售后服务承诺：整机质量保证期为六个月，六个月内出现质量问题应立即更换新机。整机保修期贰年以上，终身维修。在保修期内要求经常回访，有问题做到及时处理，出现质量问题时，响应时间小于十二小时，四十八小时内排除故障，若无法修复正常使用，乙方必须提供同规格、同型号、同参数的设备保证甲方使用，如同一故障发生三次，或在二个月内无法修复，中标方无条件换货，如保修期内因故障停机，按停机时间的双倍顺延保修期,保修期结束后，中标方仍应负责提供终身维修服务，但只能收取零配件费。免费提供最新版本软件升级。</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4、验收标准和验收方法：设备按国家行业标准进行验收。产品质量达到设计要求，安装调试各项指标符合技术参数；计量设备应能通过计量部门的验收。实行现场验收，由卖方负责并会同买方及有关专家进行验收。</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5、技术资料要求：提供完整的技术资料，包括：产品验收标准（含产品合格证验收清单等）；使用说明书及合同中要求的其他文件资料。</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6、专用工具：卖方应提供一套维修所需的专用工具及其清单。（如果有）</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7、列明投标货物的全套系统配置清单及单价。</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8、投标方提供所投标设备的重要配件、易损配件、常用更换耗材的报价及报价的佐证材料。</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kern w:val="2"/>
          <w:sz w:val="24"/>
          <w:szCs w:val="24"/>
          <w:highlight w:val="none"/>
        </w:rPr>
      </w:pPr>
      <w:r>
        <w:rPr>
          <w:rFonts w:hint="default" w:ascii="Times New Roman" w:hAnsi="Times New Roman" w:cs="Times New Roman"/>
          <w:b/>
          <w:bCs/>
          <w:kern w:val="2"/>
          <w:sz w:val="24"/>
          <w:szCs w:val="24"/>
          <w:highlight w:val="none"/>
          <w:lang w:eastAsia="zh-CN"/>
        </w:rPr>
        <w:t>六</w:t>
      </w:r>
      <w:r>
        <w:rPr>
          <w:rFonts w:hint="default" w:ascii="Times New Roman" w:hAnsi="Times New Roman" w:cs="Times New Roman"/>
          <w:b/>
          <w:bCs/>
          <w:kern w:val="2"/>
          <w:sz w:val="24"/>
          <w:szCs w:val="24"/>
          <w:highlight w:val="none"/>
        </w:rPr>
        <w:t>、其它</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1</w:t>
      </w:r>
      <w:r>
        <w:rPr>
          <w:rFonts w:hint="default" w:ascii="Times New Roman" w:hAnsi="Times New Roman" w:cs="Times New Roman"/>
          <w:kern w:val="2"/>
          <w:sz w:val="24"/>
          <w:szCs w:val="24"/>
          <w:highlight w:val="none"/>
          <w:lang w:val="en-US" w:eastAsia="zh-CN"/>
        </w:rPr>
        <w:t>.</w:t>
      </w:r>
      <w:r>
        <w:rPr>
          <w:rFonts w:hint="default" w:ascii="Times New Roman" w:hAnsi="Times New Roman" w:cs="Times New Roman"/>
          <w:kern w:val="2"/>
          <w:sz w:val="24"/>
          <w:szCs w:val="24"/>
          <w:highlight w:val="none"/>
        </w:rPr>
        <w:t>各投标人应结合相关文件及现场情况，充分考虑影响因素后进行投标报价。</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2</w:t>
      </w:r>
      <w:r>
        <w:rPr>
          <w:rFonts w:hint="default" w:ascii="Times New Roman" w:hAnsi="Times New Roman" w:cs="Times New Roman"/>
          <w:kern w:val="2"/>
          <w:sz w:val="24"/>
          <w:szCs w:val="24"/>
          <w:highlight w:val="none"/>
          <w:lang w:val="en-US" w:eastAsia="zh-CN"/>
        </w:rPr>
        <w:t>.</w:t>
      </w:r>
      <w:r>
        <w:rPr>
          <w:rFonts w:hint="default" w:ascii="Times New Roman" w:hAnsi="Times New Roman" w:cs="Times New Roman"/>
          <w:kern w:val="2"/>
          <w:sz w:val="24"/>
          <w:szCs w:val="24"/>
          <w:highlight w:val="none"/>
        </w:rPr>
        <w:t>投标人被确定为中标人后，未经采购人同意，中标人不得再以任何方式转包或分包本项目。否则被视为违约，追究当事人责任，并承担相应的经济损失。</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3</w:t>
      </w:r>
      <w:r>
        <w:rPr>
          <w:rFonts w:hint="default" w:ascii="Times New Roman" w:hAnsi="Times New Roman" w:cs="Times New Roman"/>
          <w:kern w:val="2"/>
          <w:sz w:val="24"/>
          <w:szCs w:val="24"/>
          <w:highlight w:val="none"/>
          <w:lang w:val="en-US" w:eastAsia="zh-CN"/>
        </w:rPr>
        <w:t>.</w:t>
      </w:r>
      <w:r>
        <w:rPr>
          <w:rFonts w:hint="default" w:ascii="Times New Roman" w:hAnsi="Times New Roman" w:cs="Times New Roman"/>
          <w:kern w:val="2"/>
          <w:sz w:val="24"/>
          <w:szCs w:val="24"/>
          <w:highlight w:val="none"/>
        </w:rPr>
        <w:t>本项目中标人承担招标文件对中标人要求的一切事宜及责任。包含派驻人员工资、福利、服装、通信工具、交通工具、社保、医疗、待业保障、工伤保险、各节假日和特殊工作任务加班费、服务设备、管理费、完成该项目所须工具、一切税费等。</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lang w:val="en-US" w:eastAsia="zh-CN"/>
        </w:rPr>
        <w:t>4.</w:t>
      </w:r>
      <w:r>
        <w:rPr>
          <w:rFonts w:hint="default" w:ascii="Times New Roman" w:hAnsi="Times New Roman" w:cs="Times New Roman"/>
          <w:kern w:val="2"/>
          <w:sz w:val="24"/>
          <w:szCs w:val="24"/>
          <w:highlight w:val="none"/>
        </w:rPr>
        <w:t>投标人在投标文件中要列明在项目实施过程中要求招标人提供的配合条件。</w:t>
      </w:r>
    </w:p>
    <w:p>
      <w:pPr>
        <w:pStyle w:val="42"/>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default" w:ascii="Times New Roman" w:hAnsi="Times New Roman" w:cs="Times New Roman"/>
          <w:b/>
          <w:bCs/>
          <w:kern w:val="2"/>
          <w:sz w:val="24"/>
          <w:szCs w:val="24"/>
          <w:highlight w:val="none"/>
        </w:rPr>
      </w:pPr>
      <w:r>
        <w:rPr>
          <w:rFonts w:hint="default" w:ascii="Times New Roman" w:hAnsi="Times New Roman" w:cs="Times New Roman"/>
          <w:b/>
          <w:bCs/>
          <w:kern w:val="2"/>
          <w:sz w:val="24"/>
          <w:szCs w:val="24"/>
          <w:highlight w:val="none"/>
          <w:lang w:val="en-US" w:eastAsia="zh-CN"/>
        </w:rPr>
        <w:t>七、</w:t>
      </w:r>
      <w:r>
        <w:rPr>
          <w:rFonts w:hint="default" w:ascii="Times New Roman" w:hAnsi="Times New Roman" w:cs="Times New Roman"/>
          <w:b/>
          <w:bCs/>
          <w:kern w:val="2"/>
          <w:sz w:val="24"/>
          <w:szCs w:val="24"/>
          <w:highlight w:val="none"/>
        </w:rPr>
        <w:t>交货</w:t>
      </w:r>
      <w:r>
        <w:rPr>
          <w:rFonts w:hint="default" w:ascii="Times New Roman" w:hAnsi="Times New Roman" w:cs="Times New Roman"/>
          <w:b/>
          <w:bCs/>
          <w:kern w:val="2"/>
          <w:sz w:val="24"/>
          <w:szCs w:val="24"/>
          <w:highlight w:val="none"/>
          <w:lang w:eastAsia="zh-CN"/>
        </w:rPr>
        <w:t>及服务</w:t>
      </w:r>
      <w:r>
        <w:rPr>
          <w:rFonts w:hint="default" w:ascii="Times New Roman" w:hAnsi="Times New Roman" w:cs="Times New Roman"/>
          <w:b/>
          <w:bCs/>
          <w:kern w:val="2"/>
          <w:sz w:val="24"/>
          <w:szCs w:val="24"/>
          <w:highlight w:val="none"/>
        </w:rPr>
        <w:t>地点</w:t>
      </w:r>
    </w:p>
    <w:p>
      <w:pPr>
        <w:pStyle w:val="42"/>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default" w:ascii="Times New Roman" w:hAnsi="Times New Roman" w:cs="Times New Roman"/>
          <w:kern w:val="2"/>
          <w:sz w:val="24"/>
          <w:szCs w:val="24"/>
          <w:highlight w:val="none"/>
        </w:rPr>
      </w:pPr>
      <w:r>
        <w:rPr>
          <w:rFonts w:hint="default" w:ascii="Times New Roman" w:hAnsi="Times New Roman" w:cs="Times New Roman"/>
          <w:kern w:val="2"/>
          <w:sz w:val="24"/>
          <w:szCs w:val="24"/>
          <w:highlight w:val="none"/>
        </w:rPr>
        <w:t>中山市第二人民医院</w:t>
      </w:r>
    </w:p>
    <w:p>
      <w:pPr>
        <w:pStyle w:val="42"/>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default" w:ascii="Times New Roman" w:hAnsi="Times New Roman" w:eastAsia="宋体" w:cs="Times New Roman"/>
          <w:b/>
          <w:bCs/>
          <w:kern w:val="2"/>
          <w:sz w:val="24"/>
          <w:szCs w:val="24"/>
          <w:highlight w:val="none"/>
          <w:lang w:eastAsia="zh-CN"/>
        </w:rPr>
      </w:pPr>
      <w:r>
        <w:rPr>
          <w:rFonts w:hint="default" w:ascii="Times New Roman" w:hAnsi="Times New Roman" w:cs="Times New Roman"/>
          <w:b/>
          <w:bCs/>
          <w:kern w:val="2"/>
          <w:sz w:val="24"/>
          <w:szCs w:val="24"/>
          <w:highlight w:val="none"/>
          <w:lang w:eastAsia="zh-CN"/>
        </w:rPr>
        <w:t>八、验收及支付</w:t>
      </w:r>
    </w:p>
    <w:p>
      <w:pPr>
        <w:pStyle w:val="42"/>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default" w:ascii="Times New Roman" w:hAnsi="Times New Roman" w:cs="Times New Roman"/>
          <w:bCs/>
          <w:kern w:val="2"/>
          <w:sz w:val="24"/>
          <w:szCs w:val="24"/>
          <w:highlight w:val="none"/>
        </w:rPr>
      </w:pPr>
      <w:r>
        <w:rPr>
          <w:rFonts w:hint="default" w:ascii="Times New Roman" w:hAnsi="Times New Roman" w:eastAsia="楷体" w:cs="Times New Roman"/>
          <w:b/>
          <w:bCs/>
          <w:kern w:val="2"/>
          <w:sz w:val="24"/>
          <w:szCs w:val="24"/>
          <w:highlight w:val="none"/>
          <w:lang w:val="en-US" w:eastAsia="zh-CN"/>
        </w:rPr>
        <w:t>1.</w:t>
      </w:r>
      <w:r>
        <w:rPr>
          <w:rFonts w:hint="default" w:ascii="Times New Roman" w:hAnsi="Times New Roman" w:eastAsia="楷体" w:cs="Times New Roman"/>
          <w:b/>
          <w:bCs/>
          <w:kern w:val="2"/>
          <w:sz w:val="24"/>
          <w:szCs w:val="24"/>
          <w:highlight w:val="none"/>
        </w:rPr>
        <w:t>交货</w:t>
      </w:r>
      <w:r>
        <w:rPr>
          <w:rFonts w:hint="default" w:ascii="Times New Roman" w:hAnsi="Times New Roman" w:eastAsia="楷体" w:cs="Times New Roman"/>
          <w:b/>
          <w:bCs/>
          <w:kern w:val="2"/>
          <w:sz w:val="24"/>
          <w:szCs w:val="24"/>
          <w:highlight w:val="none"/>
          <w:lang w:eastAsia="zh-CN"/>
        </w:rPr>
        <w:t>验收。</w:t>
      </w:r>
      <w:r>
        <w:rPr>
          <w:rFonts w:hint="default" w:ascii="Times New Roman" w:hAnsi="Times New Roman" w:cs="Times New Roman"/>
          <w:bCs/>
          <w:kern w:val="2"/>
          <w:sz w:val="24"/>
          <w:szCs w:val="24"/>
          <w:highlight w:val="none"/>
        </w:rPr>
        <w:t>自合同签订之日起30日内完成</w:t>
      </w:r>
      <w:r>
        <w:rPr>
          <w:rFonts w:hint="default" w:ascii="Times New Roman" w:hAnsi="Times New Roman" w:cs="Times New Roman"/>
          <w:bCs/>
          <w:kern w:val="2"/>
          <w:sz w:val="24"/>
          <w:szCs w:val="24"/>
          <w:highlight w:val="none"/>
          <w:lang w:eastAsia="zh-CN"/>
        </w:rPr>
        <w:t>本项目所有</w:t>
      </w:r>
      <w:r>
        <w:rPr>
          <w:rFonts w:hint="default" w:ascii="Times New Roman" w:hAnsi="Times New Roman" w:cs="Times New Roman"/>
          <w:bCs/>
          <w:kern w:val="2"/>
          <w:sz w:val="24"/>
          <w:szCs w:val="24"/>
          <w:highlight w:val="none"/>
        </w:rPr>
        <w:t>设备的供货、安装、调试</w:t>
      </w:r>
      <w:r>
        <w:rPr>
          <w:rFonts w:hint="default" w:ascii="Times New Roman" w:hAnsi="Times New Roman" w:cs="Times New Roman"/>
          <w:bCs/>
          <w:kern w:val="2"/>
          <w:sz w:val="24"/>
          <w:szCs w:val="24"/>
          <w:highlight w:val="none"/>
          <w:lang w:eastAsia="zh-CN"/>
        </w:rPr>
        <w:t>和验收等</w:t>
      </w:r>
      <w:r>
        <w:rPr>
          <w:rFonts w:hint="default" w:ascii="Times New Roman" w:hAnsi="Times New Roman" w:cs="Times New Roman"/>
          <w:bCs/>
          <w:kern w:val="2"/>
          <w:sz w:val="24"/>
          <w:szCs w:val="24"/>
          <w:highlight w:val="none"/>
        </w:rPr>
        <w:t>工作</w:t>
      </w:r>
      <w:r>
        <w:rPr>
          <w:rFonts w:hint="default" w:ascii="Times New Roman" w:hAnsi="Times New Roman" w:cs="Times New Roman"/>
          <w:bCs/>
          <w:kern w:val="2"/>
          <w:sz w:val="24"/>
          <w:szCs w:val="24"/>
          <w:highlight w:val="none"/>
          <w:lang w:eastAsia="zh-CN"/>
        </w:rPr>
        <w:t>，</w:t>
      </w:r>
      <w:r>
        <w:rPr>
          <w:rFonts w:hint="default" w:ascii="Times New Roman" w:hAnsi="Times New Roman" w:cs="Times New Roman"/>
          <w:bCs/>
          <w:kern w:val="2"/>
          <w:sz w:val="24"/>
          <w:szCs w:val="24"/>
          <w:highlight w:val="none"/>
        </w:rPr>
        <w:t>并交付</w:t>
      </w:r>
      <w:r>
        <w:rPr>
          <w:rFonts w:hint="default" w:ascii="Times New Roman" w:hAnsi="Times New Roman" w:cs="Times New Roman"/>
          <w:bCs/>
          <w:kern w:val="2"/>
          <w:sz w:val="24"/>
          <w:szCs w:val="24"/>
          <w:highlight w:val="none"/>
          <w:lang w:eastAsia="zh-CN"/>
        </w:rPr>
        <w:t>给</w:t>
      </w:r>
      <w:r>
        <w:rPr>
          <w:rFonts w:hint="default" w:ascii="Times New Roman" w:hAnsi="Times New Roman" w:cs="Times New Roman"/>
          <w:bCs/>
          <w:kern w:val="2"/>
          <w:sz w:val="24"/>
          <w:szCs w:val="24"/>
          <w:highlight w:val="none"/>
        </w:rPr>
        <w:t>采购单位使用。</w:t>
      </w:r>
    </w:p>
    <w:p>
      <w:pPr>
        <w:pStyle w:val="42"/>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default" w:ascii="Times New Roman" w:hAnsi="Times New Roman" w:cs="Times New Roman"/>
          <w:bCs/>
          <w:sz w:val="24"/>
          <w:szCs w:val="24"/>
          <w:highlight w:val="none"/>
        </w:rPr>
      </w:pPr>
      <w:r>
        <w:rPr>
          <w:rFonts w:hint="default" w:ascii="Times New Roman" w:hAnsi="Times New Roman" w:eastAsia="楷体" w:cs="Times New Roman"/>
          <w:b/>
          <w:bCs/>
          <w:kern w:val="2"/>
          <w:sz w:val="24"/>
          <w:szCs w:val="24"/>
          <w:highlight w:val="none"/>
          <w:lang w:val="en-US" w:eastAsia="zh-CN"/>
        </w:rPr>
        <w:t>2.</w:t>
      </w:r>
      <w:r>
        <w:rPr>
          <w:rFonts w:hint="default" w:ascii="Times New Roman" w:hAnsi="Times New Roman" w:eastAsia="楷体" w:cs="Times New Roman"/>
          <w:b/>
          <w:bCs/>
          <w:kern w:val="2"/>
          <w:sz w:val="24"/>
          <w:szCs w:val="24"/>
          <w:highlight w:val="none"/>
        </w:rPr>
        <w:t>付款方式</w:t>
      </w:r>
      <w:r>
        <w:rPr>
          <w:rFonts w:hint="default" w:ascii="Times New Roman" w:hAnsi="Times New Roman" w:eastAsia="楷体" w:cs="Times New Roman"/>
          <w:b/>
          <w:bCs/>
          <w:kern w:val="2"/>
          <w:sz w:val="24"/>
          <w:szCs w:val="24"/>
          <w:highlight w:val="none"/>
          <w:lang w:eastAsia="zh-CN"/>
        </w:rPr>
        <w:t>。</w:t>
      </w:r>
      <w:r>
        <w:rPr>
          <w:rFonts w:hint="default" w:ascii="Times New Roman" w:hAnsi="Times New Roman" w:cs="Times New Roman"/>
          <w:bCs/>
          <w:sz w:val="24"/>
          <w:szCs w:val="24"/>
          <w:highlight w:val="none"/>
        </w:rPr>
        <w:t>货物安装验收合格后，甲方收到乙方出具的有效合法发票</w:t>
      </w:r>
      <w:r>
        <w:rPr>
          <w:rFonts w:hint="default" w:ascii="Times New Roman" w:hAnsi="Times New Roman" w:cs="Times New Roman"/>
          <w:bCs/>
          <w:sz w:val="24"/>
          <w:szCs w:val="24"/>
          <w:highlight w:val="none"/>
          <w:lang w:eastAsia="zh-CN"/>
        </w:rPr>
        <w:t>、合同、送货单、验收单等纸质资料</w:t>
      </w:r>
      <w:r>
        <w:rPr>
          <w:rFonts w:hint="default" w:ascii="Times New Roman" w:hAnsi="Times New Roman" w:cs="Times New Roman"/>
          <w:bCs/>
          <w:sz w:val="24"/>
          <w:szCs w:val="24"/>
          <w:highlight w:val="none"/>
        </w:rPr>
        <w:t>之日起，以转帐的方式，3个月内一次性付清</w:t>
      </w:r>
      <w:r>
        <w:rPr>
          <w:rFonts w:hint="default" w:ascii="Times New Roman" w:hAnsi="Times New Roman" w:cs="Times New Roman"/>
          <w:bCs/>
          <w:sz w:val="24"/>
          <w:szCs w:val="24"/>
          <w:highlight w:val="none"/>
          <w:lang w:eastAsia="zh-CN"/>
        </w:rPr>
        <w:t>货</w:t>
      </w:r>
      <w:r>
        <w:rPr>
          <w:rFonts w:hint="default" w:ascii="Times New Roman" w:hAnsi="Times New Roman" w:cs="Times New Roman"/>
          <w:bCs/>
          <w:sz w:val="24"/>
          <w:szCs w:val="24"/>
          <w:highlight w:val="none"/>
        </w:rPr>
        <w:t>款。</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cs="Times New Roman"/>
          <w:b/>
          <w:bCs/>
          <w:kern w:val="2"/>
          <w:sz w:val="24"/>
          <w:szCs w:val="24"/>
          <w:highlight w:val="none"/>
        </w:rPr>
      </w:pPr>
      <w:r>
        <w:rPr>
          <w:rFonts w:hint="default" w:ascii="Times New Roman" w:hAnsi="Times New Roman" w:cs="Times New Roman"/>
          <w:b/>
          <w:bCs/>
          <w:kern w:val="2"/>
          <w:sz w:val="24"/>
          <w:szCs w:val="24"/>
          <w:highlight w:val="none"/>
          <w:lang w:eastAsia="zh-CN"/>
        </w:rPr>
        <w:t>九</w:t>
      </w:r>
      <w:r>
        <w:rPr>
          <w:rFonts w:hint="default" w:ascii="Times New Roman" w:hAnsi="Times New Roman" w:cs="Times New Roman"/>
          <w:b/>
          <w:bCs/>
          <w:kern w:val="2"/>
          <w:sz w:val="24"/>
          <w:szCs w:val="24"/>
          <w:highlight w:val="none"/>
        </w:rPr>
        <w:t>、说明</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kern w:val="2"/>
          <w:sz w:val="24"/>
          <w:szCs w:val="24"/>
          <w:highlight w:val="none"/>
          <w:lang w:val="en-US" w:eastAsia="zh-CN"/>
        </w:rPr>
      </w:pPr>
      <w:r>
        <w:rPr>
          <w:rFonts w:hint="default" w:ascii="Times New Roman" w:hAnsi="Times New Roman" w:cs="Times New Roman"/>
          <w:kern w:val="2"/>
          <w:sz w:val="24"/>
          <w:szCs w:val="24"/>
          <w:highlight w:val="none"/>
        </w:rPr>
        <w:t>1.如提供虚假材料，在一年至二年内（或二年以上）禁止参加我院医疗货物集中采购活动，并上报有关部门</w:t>
      </w:r>
      <w:r>
        <w:rPr>
          <w:rFonts w:hint="default" w:ascii="Times New Roman" w:hAnsi="Times New Roman" w:cs="Times New Roman"/>
          <w:kern w:val="2"/>
          <w:sz w:val="24"/>
          <w:szCs w:val="24"/>
          <w:highlight w:val="none"/>
          <w:lang w:val="en-US" w:eastAsia="zh-CN"/>
        </w:rPr>
        <w:t>。</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cs="Times New Roman"/>
          <w:b/>
          <w:color w:val="000000"/>
          <w:sz w:val="24"/>
          <w:highlight w:val="none"/>
        </w:rPr>
      </w:pPr>
      <w:r>
        <w:rPr>
          <w:rFonts w:hint="default" w:ascii="Times New Roman" w:hAnsi="Times New Roman" w:cs="Times New Roman"/>
          <w:kern w:val="2"/>
          <w:sz w:val="24"/>
          <w:szCs w:val="24"/>
          <w:highlight w:val="none"/>
        </w:rPr>
        <w:t>2.所投货物须为近两年内生产的全新产品，否则视为无效报价。</w:t>
      </w:r>
    </w:p>
    <w:p>
      <w:pPr>
        <w:spacing w:line="360" w:lineRule="auto"/>
        <w:rPr>
          <w:rFonts w:hint="default" w:ascii="Times New Roman" w:hAnsi="Times New Roman" w:cs="Times New Roman"/>
          <w:b/>
          <w:color w:val="000000"/>
          <w:sz w:val="24"/>
          <w:highlight w:val="none"/>
        </w:rPr>
      </w:pPr>
    </w:p>
    <w:p>
      <w:pPr>
        <w:spacing w:line="360" w:lineRule="auto"/>
        <w:rPr>
          <w:rFonts w:hint="default" w:ascii="Times New Roman" w:hAnsi="Times New Roman" w:cs="Times New Roman"/>
          <w:b/>
          <w:color w:val="000000"/>
          <w:sz w:val="24"/>
          <w:highlight w:val="none"/>
        </w:rPr>
      </w:pPr>
    </w:p>
    <w:p>
      <w:pPr>
        <w:spacing w:line="360" w:lineRule="auto"/>
        <w:rPr>
          <w:rFonts w:hint="default" w:ascii="Times New Roman" w:hAnsi="Times New Roman" w:cs="Times New Roman"/>
          <w:b/>
          <w:color w:val="000000"/>
          <w:sz w:val="24"/>
          <w:highlight w:val="none"/>
        </w:rPr>
      </w:pPr>
    </w:p>
    <w:p>
      <w:pPr>
        <w:spacing w:line="360" w:lineRule="auto"/>
        <w:rPr>
          <w:rFonts w:hint="default" w:ascii="Times New Roman" w:hAnsi="Times New Roman" w:cs="Times New Roman"/>
          <w:b/>
          <w:color w:val="000000"/>
          <w:sz w:val="24"/>
          <w:highlight w:val="none"/>
        </w:rPr>
      </w:pPr>
    </w:p>
    <w:p>
      <w:pPr>
        <w:spacing w:line="360" w:lineRule="auto"/>
        <w:rPr>
          <w:rFonts w:hint="default" w:ascii="Times New Roman" w:hAnsi="Times New Roman" w:cs="Times New Roman"/>
          <w:b/>
          <w:color w:val="000000"/>
          <w:sz w:val="24"/>
          <w:highlight w:val="none"/>
        </w:rPr>
      </w:pPr>
    </w:p>
    <w:p>
      <w:pPr>
        <w:spacing w:line="360" w:lineRule="auto"/>
        <w:rPr>
          <w:rFonts w:hint="default" w:ascii="Times New Roman" w:hAnsi="Times New Roman" w:cs="Times New Roman"/>
          <w:b/>
          <w:color w:val="000000"/>
          <w:sz w:val="24"/>
          <w:highlight w:val="none"/>
        </w:rPr>
      </w:pPr>
    </w:p>
    <w:p>
      <w:pPr>
        <w:widowControl/>
        <w:shd w:val="clear" w:color="auto" w:fill="FFFFFF"/>
        <w:spacing w:line="360" w:lineRule="auto"/>
        <w:ind w:firstLine="480" w:firstLineChars="200"/>
        <w:jc w:val="left"/>
        <w:rPr>
          <w:rFonts w:hint="default" w:ascii="Times New Roman" w:hAnsi="Times New Roman" w:cs="Times New Roman"/>
          <w:sz w:val="24"/>
          <w:highlight w:val="none"/>
        </w:rPr>
      </w:pPr>
    </w:p>
    <w:p>
      <w:pPr>
        <w:widowControl/>
        <w:shd w:val="clear" w:color="auto" w:fill="FFFFFF"/>
        <w:spacing w:line="360" w:lineRule="auto"/>
        <w:ind w:firstLine="480" w:firstLineChars="200"/>
        <w:jc w:val="left"/>
        <w:rPr>
          <w:rFonts w:hint="default" w:ascii="Times New Roman" w:hAnsi="Times New Roman" w:cs="Times New Roman"/>
          <w:sz w:val="24"/>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pStyle w:val="2"/>
        <w:spacing w:line="360" w:lineRule="auto"/>
        <w:jc w:val="center"/>
        <w:rPr>
          <w:rFonts w:hint="default" w:ascii="Times New Roman" w:hAnsi="Times New Roman" w:cs="Times New Roman"/>
          <w:sz w:val="32"/>
          <w:szCs w:val="32"/>
          <w:highlight w:val="none"/>
        </w:rPr>
      </w:pPr>
      <w:bookmarkStart w:id="15" w:name="_Toc10032361"/>
      <w:r>
        <w:rPr>
          <w:rFonts w:hint="default" w:ascii="Times New Roman" w:hAnsi="Times New Roman" w:cs="Times New Roman"/>
          <w:bCs w:val="0"/>
          <w:sz w:val="32"/>
          <w:szCs w:val="32"/>
          <w:highlight w:val="none"/>
        </w:rPr>
        <w:t>第四章  合    同（样本）</w:t>
      </w:r>
      <w:bookmarkEnd w:id="13"/>
      <w:bookmarkEnd w:id="14"/>
      <w:bookmarkEnd w:id="15"/>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注：本合同样本仅供参考，甲乙双方可根据实际情况进行补充。</w:t>
      </w:r>
    </w:p>
    <w:p>
      <w:pPr>
        <w:spacing w:line="360" w:lineRule="auto"/>
        <w:jc w:val="center"/>
        <w:rPr>
          <w:rFonts w:hint="default" w:ascii="Times New Roman" w:hAnsi="Times New Roman" w:cs="Times New Roman"/>
          <w:b/>
          <w:bCs/>
          <w:sz w:val="36"/>
          <w:szCs w:val="36"/>
          <w:highlight w:val="none"/>
        </w:rPr>
      </w:pPr>
      <w:bookmarkStart w:id="16" w:name="_Toc346637608"/>
      <w:bookmarkStart w:id="17" w:name="_Toc360104613"/>
      <w:r>
        <w:rPr>
          <w:rFonts w:hint="default" w:ascii="Times New Roman" w:hAnsi="Times New Roman" w:cs="Times New Roman"/>
          <w:color w:val="000000"/>
          <w:highlight w:val="none"/>
        </w:rPr>
        <w:t xml:space="preserve"> </w:t>
      </w:r>
      <w:r>
        <w:rPr>
          <w:rFonts w:hint="default" w:ascii="Times New Roman" w:hAnsi="Times New Roman" w:cs="Times New Roman"/>
          <w:color w:val="000000"/>
          <w:sz w:val="24"/>
          <w:highlight w:val="none"/>
        </w:rPr>
        <w:t xml:space="preserve">  </w:t>
      </w:r>
      <w:r>
        <w:rPr>
          <w:rFonts w:hint="default" w:ascii="Times New Roman" w:hAnsi="Times New Roman" w:cs="Times New Roman"/>
          <w:b/>
          <w:bCs/>
          <w:sz w:val="36"/>
          <w:szCs w:val="36"/>
          <w:highlight w:val="none"/>
        </w:rPr>
        <w:t>采 购 合 同</w:t>
      </w:r>
    </w:p>
    <w:p>
      <w:pPr>
        <w:spacing w:line="340" w:lineRule="exact"/>
        <w:rPr>
          <w:rFonts w:hint="default" w:ascii="Times New Roman" w:hAnsi="Times New Roman" w:cs="Times New Roman"/>
          <w:b/>
          <w:bCs/>
          <w:sz w:val="24"/>
          <w:highlight w:val="none"/>
        </w:rPr>
      </w:pP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甲方：中山市第二人民医院                 合同编号：</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乙方：                                   签约地点：中山市第二人民医院</w:t>
      </w:r>
    </w:p>
    <w:p>
      <w:pPr>
        <w:spacing w:line="380" w:lineRule="exact"/>
        <w:rPr>
          <w:rFonts w:hint="default" w:ascii="Times New Roman" w:hAnsi="Times New Roman" w:cs="Times New Roman"/>
          <w:sz w:val="24"/>
          <w:highlight w:val="none"/>
        </w:rPr>
      </w:pPr>
    </w:p>
    <w:p>
      <w:pPr>
        <w:spacing w:line="380" w:lineRule="exact"/>
        <w:rPr>
          <w:rFonts w:hint="default" w:ascii="Times New Roman" w:hAnsi="Times New Roman" w:cs="Times New Roman"/>
          <w:sz w:val="24"/>
          <w:highlight w:val="none"/>
        </w:rPr>
      </w:pPr>
      <w:r>
        <w:rPr>
          <w:rFonts w:hint="default" w:ascii="Times New Roman" w:hAnsi="Times New Roman" w:cs="Times New Roman"/>
          <w:highlight w:val="none"/>
        </w:rPr>
        <w:t xml:space="preserve"> </w:t>
      </w:r>
      <w:r>
        <w:rPr>
          <w:rFonts w:hint="default" w:ascii="Times New Roman" w:hAnsi="Times New Roman" w:cs="Times New Roman"/>
          <w:sz w:val="24"/>
          <w:highlight w:val="none"/>
        </w:rPr>
        <w:t xml:space="preserve">    经甲乙双方友好协商，就甲方购买</w:t>
      </w:r>
      <w:r>
        <w:rPr>
          <w:rFonts w:hint="default" w:ascii="Times New Roman" w:hAnsi="Times New Roman" w:cs="Times New Roman"/>
          <w:sz w:val="24"/>
          <w:highlight w:val="none"/>
          <w:u w:val="single"/>
        </w:rPr>
        <w:t xml:space="preserve"> </w:t>
      </w:r>
      <w:r>
        <w:rPr>
          <w:rFonts w:hint="default" w:ascii="Times New Roman" w:hAnsi="Times New Roman" w:cs="Times New Roman"/>
          <w:kern w:val="0"/>
          <w:sz w:val="24"/>
          <w:highlight w:val="none"/>
          <w:u w:val="single"/>
        </w:rPr>
        <w:t xml:space="preserve">                   </w:t>
      </w:r>
      <w:r>
        <w:rPr>
          <w:rFonts w:hint="default" w:ascii="Times New Roman" w:hAnsi="Times New Roman" w:cs="Times New Roman"/>
          <w:sz w:val="24"/>
          <w:highlight w:val="none"/>
        </w:rPr>
        <w:t>，现达成如下合同条款，双方共同遵照执行。</w:t>
      </w:r>
    </w:p>
    <w:p>
      <w:pPr>
        <w:pStyle w:val="4"/>
        <w:spacing w:before="0" w:after="0" w:line="380" w:lineRule="exact"/>
        <w:rPr>
          <w:rFonts w:hint="default" w:ascii="Times New Roman" w:hAnsi="Times New Roman" w:cs="Times New Roman"/>
          <w:sz w:val="28"/>
          <w:highlight w:val="none"/>
        </w:rPr>
      </w:pPr>
      <w:bookmarkStart w:id="18" w:name="_Toc10032362"/>
      <w:r>
        <w:rPr>
          <w:rFonts w:hint="default" w:ascii="Times New Roman" w:hAnsi="Times New Roman" w:cs="Times New Roman"/>
          <w:sz w:val="28"/>
          <w:highlight w:val="none"/>
        </w:rPr>
        <w:t>1、合同货物</w:t>
      </w:r>
      <w:bookmarkEnd w:id="18"/>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sz w:val="24"/>
          <w:highlight w:val="none"/>
        </w:rPr>
        <w:tab/>
      </w:r>
      <w:r>
        <w:rPr>
          <w:rFonts w:hint="default" w:ascii="Times New Roman" w:hAnsi="Times New Roman" w:cs="Times New Roman"/>
          <w:sz w:val="24"/>
          <w:highlight w:val="none"/>
        </w:rPr>
        <w:t>乙方负责向甲方供应下表中所列货物及负责安装调试。</w:t>
      </w:r>
    </w:p>
    <w:tbl>
      <w:tblPr>
        <w:tblStyle w:val="20"/>
        <w:tblW w:w="9817"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72"/>
        <w:gridCol w:w="1334"/>
        <w:gridCol w:w="857"/>
        <w:gridCol w:w="1347"/>
        <w:gridCol w:w="702"/>
        <w:gridCol w:w="836"/>
        <w:gridCol w:w="740"/>
        <w:gridCol w:w="720"/>
        <w:gridCol w:w="1290"/>
        <w:gridCol w:w="1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65" w:hRule="atLeast"/>
        </w:trPr>
        <w:tc>
          <w:tcPr>
            <w:tcW w:w="772"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序号</w:t>
            </w:r>
          </w:p>
        </w:tc>
        <w:tc>
          <w:tcPr>
            <w:tcW w:w="1334"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货物名称</w:t>
            </w:r>
          </w:p>
        </w:tc>
        <w:tc>
          <w:tcPr>
            <w:tcW w:w="857"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品牌</w:t>
            </w:r>
          </w:p>
        </w:tc>
        <w:tc>
          <w:tcPr>
            <w:tcW w:w="1347"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规格型号</w:t>
            </w:r>
          </w:p>
        </w:tc>
        <w:tc>
          <w:tcPr>
            <w:tcW w:w="702"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产地</w:t>
            </w:r>
          </w:p>
        </w:tc>
        <w:tc>
          <w:tcPr>
            <w:tcW w:w="836" w:type="dxa"/>
            <w:vAlign w:val="center"/>
          </w:tcPr>
          <w:p>
            <w:pPr>
              <w:spacing w:line="360" w:lineRule="auto"/>
              <w:rPr>
                <w:rFonts w:hint="default" w:ascii="Times New Roman" w:hAnsi="Times New Roman" w:cs="Times New Roman"/>
                <w:b/>
                <w:sz w:val="24"/>
                <w:highlight w:val="none"/>
              </w:rPr>
            </w:pPr>
            <w:r>
              <w:rPr>
                <w:rFonts w:hint="default" w:ascii="Times New Roman" w:hAnsi="Times New Roman" w:cs="Times New Roman"/>
                <w:b/>
                <w:sz w:val="24"/>
                <w:highlight w:val="none"/>
              </w:rPr>
              <w:t>生产厂家</w:t>
            </w:r>
          </w:p>
        </w:tc>
        <w:tc>
          <w:tcPr>
            <w:tcW w:w="74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数量</w:t>
            </w:r>
          </w:p>
        </w:tc>
        <w:tc>
          <w:tcPr>
            <w:tcW w:w="72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单位</w:t>
            </w:r>
          </w:p>
        </w:tc>
        <w:tc>
          <w:tcPr>
            <w:tcW w:w="129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单价(元)</w:t>
            </w:r>
          </w:p>
        </w:tc>
        <w:tc>
          <w:tcPr>
            <w:tcW w:w="1219"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总价(元)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65" w:hRule="atLeast"/>
        </w:trPr>
        <w:tc>
          <w:tcPr>
            <w:tcW w:w="772" w:type="dxa"/>
            <w:vAlign w:val="center"/>
          </w:tcPr>
          <w:p>
            <w:pPr>
              <w:spacing w:line="360" w:lineRule="auto"/>
              <w:jc w:val="center"/>
              <w:rPr>
                <w:rFonts w:hint="default" w:ascii="Times New Roman" w:hAnsi="Times New Roman" w:cs="Times New Roman"/>
                <w:b/>
                <w:sz w:val="24"/>
                <w:highlight w:val="none"/>
              </w:rPr>
            </w:pPr>
          </w:p>
        </w:tc>
        <w:tc>
          <w:tcPr>
            <w:tcW w:w="1334" w:type="dxa"/>
            <w:vAlign w:val="center"/>
          </w:tcPr>
          <w:p>
            <w:pPr>
              <w:spacing w:line="360" w:lineRule="auto"/>
              <w:jc w:val="center"/>
              <w:rPr>
                <w:rFonts w:hint="default" w:ascii="Times New Roman" w:hAnsi="Times New Roman" w:cs="Times New Roman"/>
                <w:b/>
                <w:sz w:val="24"/>
                <w:highlight w:val="none"/>
              </w:rPr>
            </w:pPr>
          </w:p>
        </w:tc>
        <w:tc>
          <w:tcPr>
            <w:tcW w:w="857" w:type="dxa"/>
            <w:vAlign w:val="center"/>
          </w:tcPr>
          <w:p>
            <w:pPr>
              <w:spacing w:line="360" w:lineRule="auto"/>
              <w:jc w:val="center"/>
              <w:rPr>
                <w:rFonts w:hint="default" w:ascii="Times New Roman" w:hAnsi="Times New Roman" w:cs="Times New Roman"/>
                <w:b/>
                <w:sz w:val="24"/>
                <w:highlight w:val="none"/>
              </w:rPr>
            </w:pPr>
          </w:p>
        </w:tc>
        <w:tc>
          <w:tcPr>
            <w:tcW w:w="1347" w:type="dxa"/>
            <w:vAlign w:val="center"/>
          </w:tcPr>
          <w:p>
            <w:pPr>
              <w:spacing w:line="360" w:lineRule="auto"/>
              <w:jc w:val="center"/>
              <w:rPr>
                <w:rFonts w:hint="default" w:ascii="Times New Roman" w:hAnsi="Times New Roman" w:cs="Times New Roman"/>
                <w:b/>
                <w:sz w:val="24"/>
                <w:highlight w:val="none"/>
              </w:rPr>
            </w:pPr>
          </w:p>
        </w:tc>
        <w:tc>
          <w:tcPr>
            <w:tcW w:w="702" w:type="dxa"/>
            <w:vAlign w:val="center"/>
          </w:tcPr>
          <w:p>
            <w:pPr>
              <w:spacing w:line="360" w:lineRule="auto"/>
              <w:jc w:val="center"/>
              <w:rPr>
                <w:rFonts w:hint="default" w:ascii="Times New Roman" w:hAnsi="Times New Roman" w:cs="Times New Roman"/>
                <w:b/>
                <w:sz w:val="24"/>
                <w:highlight w:val="none"/>
              </w:rPr>
            </w:pPr>
          </w:p>
        </w:tc>
        <w:tc>
          <w:tcPr>
            <w:tcW w:w="836" w:type="dxa"/>
            <w:vAlign w:val="center"/>
          </w:tcPr>
          <w:p>
            <w:pPr>
              <w:spacing w:line="360" w:lineRule="auto"/>
              <w:jc w:val="center"/>
              <w:rPr>
                <w:rFonts w:hint="default" w:ascii="Times New Roman" w:hAnsi="Times New Roman" w:cs="Times New Roman"/>
                <w:b/>
                <w:sz w:val="24"/>
                <w:highlight w:val="none"/>
              </w:rPr>
            </w:pPr>
          </w:p>
        </w:tc>
        <w:tc>
          <w:tcPr>
            <w:tcW w:w="740" w:type="dxa"/>
            <w:vAlign w:val="center"/>
          </w:tcPr>
          <w:p>
            <w:pPr>
              <w:spacing w:line="360" w:lineRule="auto"/>
              <w:jc w:val="center"/>
              <w:rPr>
                <w:rFonts w:hint="default" w:ascii="Times New Roman" w:hAnsi="Times New Roman" w:cs="Times New Roman"/>
                <w:b/>
                <w:sz w:val="24"/>
                <w:highlight w:val="none"/>
              </w:rPr>
            </w:pPr>
          </w:p>
        </w:tc>
        <w:tc>
          <w:tcPr>
            <w:tcW w:w="720" w:type="dxa"/>
            <w:vAlign w:val="center"/>
          </w:tcPr>
          <w:p>
            <w:pPr>
              <w:spacing w:line="360" w:lineRule="auto"/>
              <w:jc w:val="center"/>
              <w:rPr>
                <w:rFonts w:hint="default" w:ascii="Times New Roman" w:hAnsi="Times New Roman" w:cs="Times New Roman"/>
                <w:b/>
                <w:sz w:val="24"/>
                <w:highlight w:val="none"/>
              </w:rPr>
            </w:pPr>
          </w:p>
        </w:tc>
        <w:tc>
          <w:tcPr>
            <w:tcW w:w="1290" w:type="dxa"/>
            <w:vAlign w:val="center"/>
          </w:tcPr>
          <w:p>
            <w:pPr>
              <w:spacing w:line="360" w:lineRule="auto"/>
              <w:jc w:val="center"/>
              <w:rPr>
                <w:rFonts w:hint="default" w:ascii="Times New Roman" w:hAnsi="Times New Roman" w:cs="Times New Roman"/>
                <w:b/>
                <w:sz w:val="24"/>
                <w:highlight w:val="none"/>
              </w:rPr>
            </w:pPr>
          </w:p>
        </w:tc>
        <w:tc>
          <w:tcPr>
            <w:tcW w:w="1219" w:type="dxa"/>
            <w:vAlign w:val="center"/>
          </w:tcPr>
          <w:p>
            <w:pPr>
              <w:spacing w:line="360" w:lineRule="auto"/>
              <w:jc w:val="center"/>
              <w:rPr>
                <w:rFonts w:hint="default" w:ascii="Times New Roman" w:hAnsi="Times New Roman" w:cs="Times New Roman"/>
                <w:b/>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65" w:hRule="atLeast"/>
        </w:trPr>
        <w:tc>
          <w:tcPr>
            <w:tcW w:w="772" w:type="dxa"/>
            <w:vAlign w:val="center"/>
          </w:tcPr>
          <w:p>
            <w:pPr>
              <w:spacing w:line="360" w:lineRule="auto"/>
              <w:jc w:val="center"/>
              <w:rPr>
                <w:rFonts w:hint="default" w:ascii="Times New Roman" w:hAnsi="Times New Roman" w:cs="Times New Roman"/>
                <w:b/>
                <w:sz w:val="24"/>
                <w:highlight w:val="none"/>
              </w:rPr>
            </w:pPr>
          </w:p>
        </w:tc>
        <w:tc>
          <w:tcPr>
            <w:tcW w:w="1334" w:type="dxa"/>
            <w:vAlign w:val="center"/>
          </w:tcPr>
          <w:p>
            <w:pPr>
              <w:spacing w:line="360" w:lineRule="auto"/>
              <w:jc w:val="center"/>
              <w:rPr>
                <w:rFonts w:hint="default" w:ascii="Times New Roman" w:hAnsi="Times New Roman" w:cs="Times New Roman"/>
                <w:b/>
                <w:sz w:val="24"/>
                <w:highlight w:val="none"/>
              </w:rPr>
            </w:pPr>
          </w:p>
        </w:tc>
        <w:tc>
          <w:tcPr>
            <w:tcW w:w="857" w:type="dxa"/>
            <w:vAlign w:val="center"/>
          </w:tcPr>
          <w:p>
            <w:pPr>
              <w:spacing w:line="360" w:lineRule="auto"/>
              <w:jc w:val="center"/>
              <w:rPr>
                <w:rFonts w:hint="default" w:ascii="Times New Roman" w:hAnsi="Times New Roman" w:cs="Times New Roman"/>
                <w:b/>
                <w:sz w:val="24"/>
                <w:highlight w:val="none"/>
              </w:rPr>
            </w:pPr>
          </w:p>
        </w:tc>
        <w:tc>
          <w:tcPr>
            <w:tcW w:w="1347" w:type="dxa"/>
            <w:vAlign w:val="center"/>
          </w:tcPr>
          <w:p>
            <w:pPr>
              <w:spacing w:line="360" w:lineRule="auto"/>
              <w:jc w:val="center"/>
              <w:rPr>
                <w:rFonts w:hint="default" w:ascii="Times New Roman" w:hAnsi="Times New Roman" w:cs="Times New Roman"/>
                <w:b/>
                <w:sz w:val="24"/>
                <w:highlight w:val="none"/>
              </w:rPr>
            </w:pPr>
          </w:p>
        </w:tc>
        <w:tc>
          <w:tcPr>
            <w:tcW w:w="702" w:type="dxa"/>
            <w:vAlign w:val="center"/>
          </w:tcPr>
          <w:p>
            <w:pPr>
              <w:spacing w:line="360" w:lineRule="auto"/>
              <w:jc w:val="center"/>
              <w:rPr>
                <w:rFonts w:hint="default" w:ascii="Times New Roman" w:hAnsi="Times New Roman" w:cs="Times New Roman"/>
                <w:b/>
                <w:sz w:val="24"/>
                <w:highlight w:val="none"/>
              </w:rPr>
            </w:pPr>
          </w:p>
        </w:tc>
        <w:tc>
          <w:tcPr>
            <w:tcW w:w="836" w:type="dxa"/>
            <w:vAlign w:val="center"/>
          </w:tcPr>
          <w:p>
            <w:pPr>
              <w:spacing w:line="360" w:lineRule="auto"/>
              <w:jc w:val="center"/>
              <w:rPr>
                <w:rFonts w:hint="default" w:ascii="Times New Roman" w:hAnsi="Times New Roman" w:cs="Times New Roman"/>
                <w:b/>
                <w:sz w:val="24"/>
                <w:highlight w:val="none"/>
              </w:rPr>
            </w:pPr>
          </w:p>
        </w:tc>
        <w:tc>
          <w:tcPr>
            <w:tcW w:w="740" w:type="dxa"/>
            <w:vAlign w:val="center"/>
          </w:tcPr>
          <w:p>
            <w:pPr>
              <w:spacing w:line="360" w:lineRule="auto"/>
              <w:jc w:val="center"/>
              <w:rPr>
                <w:rFonts w:hint="default" w:ascii="Times New Roman" w:hAnsi="Times New Roman" w:cs="Times New Roman"/>
                <w:b/>
                <w:sz w:val="24"/>
                <w:highlight w:val="none"/>
              </w:rPr>
            </w:pPr>
          </w:p>
        </w:tc>
        <w:tc>
          <w:tcPr>
            <w:tcW w:w="720" w:type="dxa"/>
            <w:vAlign w:val="center"/>
          </w:tcPr>
          <w:p>
            <w:pPr>
              <w:spacing w:line="360" w:lineRule="auto"/>
              <w:jc w:val="center"/>
              <w:rPr>
                <w:rFonts w:hint="default" w:ascii="Times New Roman" w:hAnsi="Times New Roman" w:cs="Times New Roman"/>
                <w:b/>
                <w:sz w:val="24"/>
                <w:highlight w:val="none"/>
              </w:rPr>
            </w:pPr>
          </w:p>
        </w:tc>
        <w:tc>
          <w:tcPr>
            <w:tcW w:w="1290" w:type="dxa"/>
            <w:vAlign w:val="center"/>
          </w:tcPr>
          <w:p>
            <w:pPr>
              <w:spacing w:line="360" w:lineRule="auto"/>
              <w:jc w:val="center"/>
              <w:rPr>
                <w:rFonts w:hint="default" w:ascii="Times New Roman" w:hAnsi="Times New Roman" w:cs="Times New Roman"/>
                <w:b/>
                <w:sz w:val="24"/>
                <w:highlight w:val="none"/>
              </w:rPr>
            </w:pPr>
          </w:p>
        </w:tc>
        <w:tc>
          <w:tcPr>
            <w:tcW w:w="1219" w:type="dxa"/>
            <w:vAlign w:val="center"/>
          </w:tcPr>
          <w:p>
            <w:pPr>
              <w:spacing w:line="360" w:lineRule="auto"/>
              <w:jc w:val="center"/>
              <w:rPr>
                <w:rFonts w:hint="default" w:ascii="Times New Roman" w:hAnsi="Times New Roman" w:cs="Times New Roman"/>
                <w:b/>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29" w:hRule="atLeast"/>
        </w:trPr>
        <w:tc>
          <w:tcPr>
            <w:tcW w:w="8598" w:type="dxa"/>
            <w:gridSpan w:val="9"/>
            <w:vAlign w:val="center"/>
          </w:tcPr>
          <w:p>
            <w:pPr>
              <w:jc w:val="center"/>
              <w:rPr>
                <w:rFonts w:hint="default" w:ascii="Times New Roman" w:hAnsi="Times New Roman" w:cs="Times New Roman"/>
                <w:b/>
                <w:color w:val="000000"/>
                <w:sz w:val="24"/>
                <w:highlight w:val="none"/>
              </w:rPr>
            </w:pPr>
            <w:r>
              <w:rPr>
                <w:rFonts w:hint="default" w:ascii="Times New Roman" w:hAnsi="Times New Roman" w:cs="Times New Roman"/>
                <w:b/>
                <w:sz w:val="24"/>
                <w:highlight w:val="none"/>
              </w:rPr>
              <w:t>合   计</w:t>
            </w:r>
          </w:p>
        </w:tc>
        <w:tc>
          <w:tcPr>
            <w:tcW w:w="1219" w:type="dxa"/>
            <w:vAlign w:val="center"/>
          </w:tcPr>
          <w:p>
            <w:pPr>
              <w:jc w:val="center"/>
              <w:rPr>
                <w:rFonts w:hint="default" w:ascii="Times New Roman" w:hAnsi="Times New Roman" w:cs="Times New Roman"/>
                <w:b/>
                <w:color w:val="000000"/>
                <w:sz w:val="24"/>
                <w:highlight w:val="none"/>
              </w:rPr>
            </w:pPr>
          </w:p>
        </w:tc>
      </w:tr>
    </w:tbl>
    <w:p>
      <w:pPr>
        <w:spacing w:line="400" w:lineRule="exact"/>
        <w:rPr>
          <w:rFonts w:hint="default" w:ascii="Times New Roman" w:hAnsi="Times New Roman" w:cs="Times New Roman"/>
          <w:color w:val="000000"/>
          <w:sz w:val="24"/>
          <w:highlight w:val="none"/>
        </w:rPr>
      </w:pPr>
    </w:p>
    <w:p>
      <w:pPr>
        <w:pStyle w:val="4"/>
        <w:spacing w:before="0" w:after="0" w:line="400" w:lineRule="exact"/>
        <w:rPr>
          <w:rFonts w:hint="default" w:ascii="Times New Roman" w:hAnsi="Times New Roman" w:cs="Times New Roman"/>
          <w:highlight w:val="none"/>
        </w:rPr>
      </w:pPr>
      <w:bookmarkStart w:id="19" w:name="_Toc10032363"/>
      <w:r>
        <w:rPr>
          <w:rFonts w:hint="default" w:ascii="Times New Roman" w:hAnsi="Times New Roman" w:cs="Times New Roman"/>
          <w:color w:val="000000"/>
          <w:sz w:val="28"/>
          <w:highlight w:val="none"/>
        </w:rPr>
        <w:t>2、合同总价</w:t>
      </w:r>
      <w:bookmarkEnd w:id="19"/>
    </w:p>
    <w:p>
      <w:pPr>
        <w:spacing w:line="400" w:lineRule="exact"/>
        <w:ind w:firstLine="480" w:firstLineChars="200"/>
        <w:rPr>
          <w:rFonts w:hint="default" w:ascii="Times New Roman" w:hAnsi="Times New Roman" w:cs="Times New Roman"/>
          <w:color w:val="000000"/>
          <w:sz w:val="24"/>
          <w:highlight w:val="none"/>
        </w:rPr>
      </w:pPr>
      <w:r>
        <w:rPr>
          <w:rFonts w:hint="default" w:ascii="Times New Roman" w:hAnsi="Times New Roman" w:cs="Times New Roman"/>
          <w:sz w:val="24"/>
          <w:highlight w:val="none"/>
        </w:rPr>
        <w:t>货物总价(含税)为人民币（大写）：</w:t>
      </w:r>
      <w:r>
        <w:rPr>
          <w:rFonts w:hint="default" w:ascii="Times New Roman" w:hAnsi="Times New Roman" w:cs="Times New Roman"/>
          <w:b/>
          <w:sz w:val="24"/>
          <w:highlight w:val="none"/>
          <w:u w:val="single"/>
        </w:rPr>
        <w:t xml:space="preserve">             （</w:t>
      </w:r>
      <w:r>
        <w:rPr>
          <w:rFonts w:hint="default" w:ascii="Times New Roman" w:hAnsi="Times New Roman" w:cs="Times New Roman"/>
          <w:b/>
          <w:sz w:val="24"/>
          <w:highlight w:val="none"/>
        </w:rPr>
        <w:t>小写：</w:t>
      </w:r>
      <w:r>
        <w:rPr>
          <w:rFonts w:hint="default" w:ascii="Times New Roman" w:hAnsi="Times New Roman" w:cs="Times New Roman"/>
          <w:b/>
          <w:sz w:val="24"/>
          <w:highlight w:val="none"/>
          <w:u w:val="single"/>
        </w:rPr>
        <w:t>￥         元）</w:t>
      </w:r>
      <w:r>
        <w:rPr>
          <w:rFonts w:hint="default" w:ascii="Times New Roman" w:hAnsi="Times New Roman" w:cs="Times New Roman"/>
          <w:sz w:val="24"/>
          <w:highlight w:val="none"/>
        </w:rPr>
        <w:t>，</w:t>
      </w:r>
      <w:r>
        <w:rPr>
          <w:rFonts w:hint="default" w:ascii="Times New Roman" w:hAnsi="Times New Roman" w:cs="Times New Roman"/>
          <w:color w:val="000000"/>
          <w:sz w:val="24"/>
          <w:highlight w:val="none"/>
        </w:rPr>
        <w:t>该合同总金额是设计、货物制造、包装、仓储、运输、装卸、安装及验收合格之前及保修期与备品备件发生的所有含税费用。本合同执行期间合同总金额不变。</w:t>
      </w:r>
    </w:p>
    <w:p>
      <w:pPr>
        <w:pStyle w:val="4"/>
        <w:spacing w:before="0" w:after="0" w:line="400" w:lineRule="exact"/>
        <w:rPr>
          <w:rFonts w:hint="default" w:ascii="Times New Roman" w:hAnsi="Times New Roman" w:cs="Times New Roman"/>
          <w:color w:val="000000"/>
          <w:highlight w:val="none"/>
        </w:rPr>
      </w:pPr>
      <w:bookmarkStart w:id="20" w:name="_Toc10032364"/>
      <w:r>
        <w:rPr>
          <w:rFonts w:hint="default" w:ascii="Times New Roman" w:hAnsi="Times New Roman" w:cs="Times New Roman"/>
          <w:color w:val="000000"/>
          <w:sz w:val="28"/>
          <w:highlight w:val="none"/>
        </w:rPr>
        <w:t>3、合同组成</w:t>
      </w:r>
      <w:bookmarkEnd w:id="20"/>
    </w:p>
    <w:p>
      <w:pPr>
        <w:spacing w:line="400" w:lineRule="exact"/>
        <w:ind w:firstLine="480" w:firstLine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详细价格、技术说明及其它有关合同货物的特定信息由合同附件说明。所有附件及本项目的招投标文件、会议纪要、协议等均为本合同不可分割之一部分。</w:t>
      </w:r>
    </w:p>
    <w:p>
      <w:pPr>
        <w:pStyle w:val="4"/>
        <w:spacing w:before="0" w:after="0" w:line="400" w:lineRule="exact"/>
        <w:rPr>
          <w:rFonts w:hint="default" w:ascii="Times New Roman" w:hAnsi="Times New Roman" w:cs="Times New Roman"/>
          <w:color w:val="000000"/>
          <w:highlight w:val="none"/>
        </w:rPr>
      </w:pPr>
      <w:bookmarkStart w:id="21" w:name="_Toc10032365"/>
      <w:r>
        <w:rPr>
          <w:rFonts w:hint="default" w:ascii="Times New Roman" w:hAnsi="Times New Roman" w:cs="Times New Roman"/>
          <w:color w:val="000000"/>
          <w:sz w:val="28"/>
          <w:highlight w:val="none"/>
        </w:rPr>
        <w:t>4、设备要求</w:t>
      </w:r>
      <w:bookmarkEnd w:id="21"/>
    </w:p>
    <w:p>
      <w:pPr>
        <w:spacing w:line="400" w:lineRule="exact"/>
        <w:ind w:firstLine="480" w:firstLine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（1）乙方所提供货物，必须符合国家有关规范和环保要求及甲方的技术要求，并提供货物的出厂试测验报告。所有货物及服务不得侵犯第三方版权、专利、税费等。</w:t>
      </w:r>
    </w:p>
    <w:p>
      <w:pPr>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（2）货物为原制造商制造的全新产品，整机无污染，无侵权行为、表面无划损、无任何缺陷隐患，在中国境内可依常规安全合法使用。</w:t>
      </w:r>
    </w:p>
    <w:p>
      <w:pPr>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（3）交付验收标准</w:t>
      </w:r>
      <w:r>
        <w:rPr>
          <w:rFonts w:hint="default" w:ascii="Times New Roman" w:hAnsi="Times New Roman" w:cs="Times New Roman"/>
          <w:sz w:val="24"/>
          <w:highlight w:val="none"/>
          <w:lang w:val="en-GB"/>
        </w:rPr>
        <w:t>依次序对照适用标准为：</w:t>
      </w:r>
      <w:r>
        <w:rPr>
          <w:rFonts w:hint="default" w:ascii="Times New Roman" w:hAnsi="Times New Roman" w:cs="Times New Roman"/>
          <w:sz w:val="24"/>
          <w:highlight w:val="none"/>
        </w:rPr>
        <w:t xml:space="preserve">①符合中华人民共和国国家安全质量标准、环保标准或行业标准；②符合采购文件和响应承诺中甲方认可的合理最佳配置、参数及各项要求；③货物来源国官方标准。    </w:t>
      </w:r>
    </w:p>
    <w:p>
      <w:pPr>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（4）进口产品必须具备原产地证明和商检局的检验证明及合法进货渠道证明。</w:t>
      </w:r>
    </w:p>
    <w:p>
      <w:pPr>
        <w:tabs>
          <w:tab w:val="left" w:pos="735"/>
        </w:tabs>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（5）货物为原厂商未启封全新包装，具出厂合格证，序列号、包装箱号与出厂批号一致，并可追索查阅。</w:t>
      </w:r>
    </w:p>
    <w:p>
      <w:pPr>
        <w:tabs>
          <w:tab w:val="left" w:pos="360"/>
        </w:tabs>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（6）乙方应将关键主机设备的用户手册、保修手册、有关单证资料及配备件、随机工具等交付给甲方，使用操作及安全须知等重要资料应附有中文说明。</w:t>
      </w:r>
    </w:p>
    <w:p>
      <w:pPr>
        <w:spacing w:line="400" w:lineRule="exact"/>
        <w:rPr>
          <w:rFonts w:hint="default" w:ascii="Times New Roman" w:hAnsi="Times New Roman" w:cs="Times New Roman"/>
          <w:color w:val="000000"/>
          <w:sz w:val="24"/>
          <w:highlight w:val="none"/>
        </w:rPr>
      </w:pPr>
    </w:p>
    <w:p>
      <w:pPr>
        <w:pStyle w:val="4"/>
        <w:spacing w:before="0" w:after="0" w:line="400" w:lineRule="exact"/>
        <w:rPr>
          <w:rFonts w:hint="default" w:ascii="Times New Roman" w:hAnsi="Times New Roman" w:cs="Times New Roman"/>
          <w:color w:val="000000"/>
          <w:highlight w:val="none"/>
        </w:rPr>
      </w:pPr>
      <w:bookmarkStart w:id="22" w:name="_Toc10032366"/>
      <w:r>
        <w:rPr>
          <w:rFonts w:hint="default" w:ascii="Times New Roman" w:hAnsi="Times New Roman" w:cs="Times New Roman"/>
          <w:color w:val="000000"/>
          <w:sz w:val="28"/>
          <w:highlight w:val="none"/>
        </w:rPr>
        <w:t>5、合同货物包装、交货、安装、调试及验收</w:t>
      </w:r>
      <w:bookmarkEnd w:id="22"/>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5.1 合同货物的包装</w:t>
      </w:r>
    </w:p>
    <w:p>
      <w:pPr>
        <w:spacing w:line="400" w:lineRule="exact"/>
        <w:ind w:firstLine="480" w:firstLine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货物的包装均应有良好的防湿、防锈、防潮、防雨、防腐及防碰撞的措施。凡由于包装不良造成的损失和由此产生的费用均由乙方承担。</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5.2 合同货物的交货</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5.2.1 乙方交货时间：签订合同后</w:t>
      </w:r>
      <w:r>
        <w:rPr>
          <w:rFonts w:hint="default" w:ascii="Times New Roman" w:hAnsi="Times New Roman" w:cs="Times New Roman"/>
          <w:color w:val="000000"/>
          <w:sz w:val="24"/>
          <w:highlight w:val="none"/>
          <w:u w:val="single"/>
        </w:rPr>
        <w:t xml:space="preserve">      </w:t>
      </w:r>
      <w:r>
        <w:rPr>
          <w:rFonts w:hint="default" w:ascii="Times New Roman" w:hAnsi="Times New Roman" w:cs="Times New Roman"/>
          <w:color w:val="000000"/>
          <w:sz w:val="24"/>
          <w:highlight w:val="none"/>
        </w:rPr>
        <w:t>个工作日。</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5.2.2 乙方交货地点：送达用户指定地点。</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5.3 合同货物的安装调试</w:t>
      </w:r>
    </w:p>
    <w:p>
      <w:pPr>
        <w:spacing w:line="400" w:lineRule="exact"/>
        <w:rPr>
          <w:rFonts w:hint="default" w:ascii="Times New Roman" w:hAnsi="Times New Roman" w:cs="Times New Roman"/>
          <w:sz w:val="24"/>
          <w:highlight w:val="none"/>
        </w:rPr>
      </w:pPr>
      <w:r>
        <w:rPr>
          <w:rFonts w:hint="default" w:ascii="Times New Roman" w:hAnsi="Times New Roman" w:cs="Times New Roman"/>
          <w:color w:val="000000"/>
          <w:sz w:val="24"/>
          <w:highlight w:val="none"/>
        </w:rPr>
        <w:t>5.3.1 乙方负责合同货物的安装调试，一切费用由乙方负责。</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5.3.2 乙方安装时须对各安装场地内的其它货物、设施有良好保护措施。</w:t>
      </w:r>
    </w:p>
    <w:p>
      <w:pPr>
        <w:spacing w:line="400" w:lineRule="exact"/>
        <w:ind w:left="720" w:hanging="720" w:hangingChars="3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5.3.3</w:t>
      </w:r>
      <w:r>
        <w:rPr>
          <w:rFonts w:hint="default" w:ascii="Times New Roman" w:hAnsi="Times New Roman" w:cs="Times New Roman"/>
          <w:sz w:val="24"/>
          <w:highlight w:val="none"/>
        </w:rPr>
        <w:t>乙方必须依照采购文件的要求和报价文件的承诺，将设备、系统安装并调试至正常运行的最佳状态。</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5.4  货物的验收</w:t>
      </w:r>
    </w:p>
    <w:p>
      <w:pPr>
        <w:spacing w:line="400" w:lineRule="exact"/>
        <w:ind w:left="720" w:hanging="720" w:hangingChars="3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5.4.1 合同货物安装调试完成并移交所有资料文档</w:t>
      </w:r>
      <w:r>
        <w:rPr>
          <w:rFonts w:hint="default" w:ascii="Times New Roman" w:hAnsi="Times New Roman" w:cs="Times New Roman"/>
          <w:sz w:val="24"/>
          <w:highlight w:val="none"/>
        </w:rPr>
        <w:t>后</w:t>
      </w:r>
      <w:r>
        <w:rPr>
          <w:rFonts w:hint="default" w:ascii="Times New Roman" w:hAnsi="Times New Roman" w:cs="Times New Roman"/>
          <w:sz w:val="24"/>
          <w:highlight w:val="none"/>
          <w:u w:val="single"/>
        </w:rPr>
        <w:t xml:space="preserve"> 5 </w:t>
      </w:r>
      <w:r>
        <w:rPr>
          <w:rFonts w:hint="default" w:ascii="Times New Roman" w:hAnsi="Times New Roman" w:cs="Times New Roman"/>
          <w:color w:val="000000"/>
          <w:sz w:val="24"/>
          <w:highlight w:val="none"/>
        </w:rPr>
        <w:t>个工作日内验收，验收应在甲乙双方共同参加下进行，验收标准按照国家有关标准。</w:t>
      </w:r>
    </w:p>
    <w:p>
      <w:pPr>
        <w:spacing w:line="400" w:lineRule="exact"/>
        <w:ind w:left="746" w:hanging="746" w:hangingChars="311"/>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5.4.2 验收按国家有关的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验收期限相应后延。</w:t>
      </w:r>
    </w:p>
    <w:p>
      <w:pPr>
        <w:spacing w:line="400" w:lineRule="exact"/>
        <w:ind w:left="746" w:hanging="746" w:hangingChars="311"/>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5.4.3 如果合同货物运输和安装调试过程中因事故造成货物短缺、损坏，乙方应及时安排换装，以保证合同货物安装调试的成功完成。换货的相关费用由乙方承担。</w:t>
      </w:r>
    </w:p>
    <w:p>
      <w:pPr>
        <w:spacing w:line="400" w:lineRule="exact"/>
        <w:ind w:left="746" w:hanging="746" w:hangingChars="311"/>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5.4.4 国内产品或合资厂的产品必须具备出厂合格证。</w:t>
      </w:r>
    </w:p>
    <w:p>
      <w:pPr>
        <w:spacing w:line="400" w:lineRule="exact"/>
        <w:ind w:left="746" w:hanging="746" w:hangingChars="311"/>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5.4.5 进口产品必须具备省级（或相当于省级）商检部门的检验证明。</w:t>
      </w:r>
    </w:p>
    <w:p>
      <w:pPr>
        <w:spacing w:line="400" w:lineRule="exact"/>
        <w:ind w:left="629" w:hanging="628" w:hangingChars="262"/>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5.5  如乙方没有及时提供相关证件（如商检证等），有可能影响验收进程，所导致的经济损失，由乙方自行承担。</w:t>
      </w:r>
    </w:p>
    <w:p>
      <w:pPr>
        <w:spacing w:line="400" w:lineRule="exact"/>
        <w:ind w:left="720" w:hanging="720" w:hangingChars="3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5.6  乙方保证合同项下提供的货物不侵犯任何第三方的专利、商标或版权。否则，乙方须承担对第三方的专利或版权的侵权责任并承担因此而发生的所有费用。</w:t>
      </w:r>
    </w:p>
    <w:p>
      <w:pPr>
        <w:pStyle w:val="4"/>
        <w:spacing w:before="0" w:after="0" w:line="400" w:lineRule="exact"/>
        <w:rPr>
          <w:rFonts w:hint="default" w:ascii="Times New Roman" w:hAnsi="Times New Roman" w:cs="Times New Roman"/>
          <w:color w:val="000000"/>
          <w:highlight w:val="none"/>
        </w:rPr>
      </w:pPr>
      <w:bookmarkStart w:id="23" w:name="_Toc10032367"/>
      <w:r>
        <w:rPr>
          <w:rFonts w:hint="default" w:ascii="Times New Roman" w:hAnsi="Times New Roman" w:cs="Times New Roman"/>
          <w:color w:val="000000"/>
          <w:sz w:val="28"/>
          <w:highlight w:val="none"/>
        </w:rPr>
        <w:t>6、质量保证及售后服务</w:t>
      </w:r>
      <w:bookmarkEnd w:id="23"/>
    </w:p>
    <w:p>
      <w:pPr>
        <w:spacing w:line="440" w:lineRule="exact"/>
        <w:ind w:left="480" w:hanging="480" w:hanging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6.1 乙方保证合同货物是全新、未曾使用过的，其质量、规格及技术特征符合合同附件的要求。</w:t>
      </w:r>
    </w:p>
    <w:p>
      <w:pPr>
        <w:spacing w:line="440" w:lineRule="exact"/>
        <w:ind w:left="536" w:hanging="536" w:hangingChars="200"/>
        <w:rPr>
          <w:rFonts w:hint="default" w:ascii="Times New Roman" w:hAnsi="Times New Roman" w:cs="Times New Roman"/>
          <w:color w:val="000000"/>
          <w:spacing w:val="14"/>
          <w:sz w:val="24"/>
          <w:highlight w:val="none"/>
        </w:rPr>
      </w:pPr>
      <w:r>
        <w:rPr>
          <w:rFonts w:hint="default" w:ascii="Times New Roman" w:hAnsi="Times New Roman" w:cs="Times New Roman"/>
          <w:color w:val="000000"/>
          <w:spacing w:val="14"/>
          <w:sz w:val="24"/>
          <w:highlight w:val="none"/>
        </w:rPr>
        <w:t xml:space="preserve">6.2 </w:t>
      </w:r>
      <w:r>
        <w:rPr>
          <w:rFonts w:hint="default" w:ascii="Times New Roman" w:hAnsi="Times New Roman" w:cs="Times New Roman"/>
          <w:color w:val="000000"/>
          <w:spacing w:val="8"/>
          <w:sz w:val="24"/>
          <w:highlight w:val="none"/>
        </w:rPr>
        <w:t>合同货物保质保用期按生产厂家的标准执行，货物从安装验收合格之日起免费保</w:t>
      </w:r>
      <w:r>
        <w:rPr>
          <w:rFonts w:hint="default" w:ascii="Times New Roman" w:hAnsi="Times New Roman" w:cs="Times New Roman"/>
          <w:spacing w:val="8"/>
          <w:sz w:val="24"/>
          <w:highlight w:val="none"/>
        </w:rPr>
        <w:t>修</w:t>
      </w:r>
      <w:r>
        <w:rPr>
          <w:rFonts w:hint="default" w:ascii="Times New Roman" w:hAnsi="Times New Roman" w:cs="Times New Roman"/>
          <w:spacing w:val="8"/>
          <w:sz w:val="24"/>
          <w:highlight w:val="none"/>
          <w:u w:val="single"/>
        </w:rPr>
        <w:t xml:space="preserve">   </w:t>
      </w:r>
      <w:r>
        <w:rPr>
          <w:rFonts w:hint="default" w:ascii="Times New Roman" w:hAnsi="Times New Roman" w:cs="Times New Roman"/>
          <w:color w:val="000000"/>
          <w:spacing w:val="8"/>
          <w:sz w:val="24"/>
          <w:highlight w:val="none"/>
        </w:rPr>
        <w:t>年，终身维护。</w:t>
      </w:r>
    </w:p>
    <w:p>
      <w:pPr>
        <w:spacing w:line="400" w:lineRule="exact"/>
        <w:ind w:firstLine="480" w:firstLine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下列情况乙方不负责免费保修：</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（1）甲方不按照乙方提供的正确使用方法而引致货物故障损坏；</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（2）擅自改装货物；</w:t>
      </w:r>
    </w:p>
    <w:p>
      <w:pPr>
        <w:spacing w:line="40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（3）各种人为因素或天灾等外来因素造成的损坏。</w:t>
      </w:r>
    </w:p>
    <w:p>
      <w:pPr>
        <w:spacing w:line="400" w:lineRule="exact"/>
        <w:rPr>
          <w:rFonts w:hint="default" w:ascii="Times New Roman" w:hAnsi="Times New Roman" w:cs="Times New Roman"/>
          <w:color w:val="000000"/>
          <w:sz w:val="24"/>
          <w:highlight w:val="none"/>
        </w:rPr>
      </w:pPr>
    </w:p>
    <w:p>
      <w:pPr>
        <w:spacing w:line="400" w:lineRule="exact"/>
        <w:ind w:left="480" w:hanging="480" w:hangingChars="200"/>
        <w:rPr>
          <w:rFonts w:hint="default" w:ascii="Times New Roman" w:hAnsi="Times New Roman" w:cs="Times New Roman"/>
          <w:sz w:val="24"/>
          <w:highlight w:val="none"/>
        </w:rPr>
      </w:pPr>
      <w:r>
        <w:rPr>
          <w:rFonts w:hint="default" w:ascii="Times New Roman" w:hAnsi="Times New Roman" w:cs="Times New Roman"/>
          <w:color w:val="000000"/>
          <w:sz w:val="24"/>
          <w:highlight w:val="none"/>
        </w:rPr>
        <w:t>6.3合同货物</w:t>
      </w:r>
      <w:r>
        <w:rPr>
          <w:rFonts w:hint="default" w:ascii="Times New Roman" w:hAnsi="Times New Roman" w:cs="Times New Roman"/>
          <w:sz w:val="24"/>
          <w:highlight w:val="none"/>
        </w:rPr>
        <w:t>质保期内，如设备或零部件因非人为因素出现故障而造成短期停用时，则质保期和免费维修期相应顺延。如停用时间累计超过60天则质保期重新计算。</w:t>
      </w:r>
    </w:p>
    <w:p>
      <w:pPr>
        <w:spacing w:line="400" w:lineRule="exact"/>
        <w:ind w:left="480" w:hanging="480" w:hangingChars="200"/>
        <w:rPr>
          <w:rFonts w:hint="default" w:ascii="Times New Roman" w:hAnsi="Times New Roman" w:cs="Times New Roman"/>
          <w:sz w:val="24"/>
          <w:highlight w:val="none"/>
        </w:rPr>
      </w:pPr>
      <w:r>
        <w:rPr>
          <w:rFonts w:hint="default" w:ascii="Times New Roman" w:hAnsi="Times New Roman" w:cs="Times New Roman"/>
          <w:color w:val="000000"/>
          <w:sz w:val="24"/>
          <w:highlight w:val="none"/>
        </w:rPr>
        <w:t>6.4</w:t>
      </w:r>
      <w:r>
        <w:rPr>
          <w:rFonts w:hint="default" w:ascii="Times New Roman" w:hAnsi="Times New Roman" w:cs="Times New Roman"/>
          <w:sz w:val="24"/>
          <w:highlight w:val="none"/>
        </w:rPr>
        <w:t>对甲方的服务通知，乙方在接报后1小时内响应，4小时内到达现场，48小时内处理完毕。若在48小时内仍未能有效解决，乙方须免费提供同档次的设备予甲方临时使用。</w:t>
      </w:r>
    </w:p>
    <w:p>
      <w:pPr>
        <w:spacing w:line="400" w:lineRule="exact"/>
        <w:ind w:left="480" w:hanging="480" w:hanging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6.5 因货物的质量问题而发生争议，由广东省或广州市质检部门进行质量鉴定。货物符合质量标准的，鉴定费用由甲方承担；货物不符合质量标准的，鉴定费用由乙方承担。</w:t>
      </w:r>
    </w:p>
    <w:p>
      <w:pPr>
        <w:spacing w:line="400" w:lineRule="exact"/>
        <w:ind w:left="480" w:hanging="480" w:hanging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6.6 乙方为甲方提供操作及维护培训，主要内容为货物的基本结构、性能、主要部件的构造及原理，日常使用操作、保养与管理，常见故障的排除，紧急情况的处理等，培训地点主要在货物安装现场或按甲乙双方协商安排。</w:t>
      </w:r>
    </w:p>
    <w:p>
      <w:pPr>
        <w:spacing w:line="400" w:lineRule="exact"/>
        <w:ind w:left="480" w:hanging="480" w:hangingChars="200"/>
        <w:rPr>
          <w:rFonts w:hint="default" w:ascii="Times New Roman" w:hAnsi="Times New Roman" w:cs="Times New Roman"/>
          <w:snapToGrid w:val="0"/>
          <w:sz w:val="24"/>
          <w:highlight w:val="none"/>
        </w:rPr>
      </w:pPr>
      <w:r>
        <w:rPr>
          <w:rFonts w:hint="default" w:ascii="Times New Roman" w:hAnsi="Times New Roman" w:cs="Times New Roman"/>
          <w:sz w:val="24"/>
          <w:highlight w:val="none"/>
        </w:rPr>
        <w:t>6.7</w:t>
      </w:r>
      <w:r>
        <w:rPr>
          <w:rFonts w:hint="default" w:ascii="Times New Roman" w:hAnsi="Times New Roman" w:cs="Times New Roman"/>
          <w:snapToGrid w:val="0"/>
          <w:sz w:val="24"/>
          <w:highlight w:val="none"/>
        </w:rPr>
        <w:t>售后服务联系方式：</w:t>
      </w:r>
    </w:p>
    <w:p>
      <w:pPr>
        <w:spacing w:line="400" w:lineRule="exact"/>
        <w:ind w:left="479" w:leftChars="171" w:hanging="120" w:hangingChars="50"/>
        <w:rPr>
          <w:rFonts w:hint="default" w:ascii="Times New Roman" w:hAnsi="Times New Roman" w:cs="Times New Roman"/>
          <w:color w:val="FF0000"/>
          <w:sz w:val="24"/>
          <w:highlight w:val="none"/>
        </w:rPr>
      </w:pPr>
      <w:r>
        <w:rPr>
          <w:rFonts w:hint="default" w:ascii="Times New Roman" w:hAnsi="Times New Roman" w:cs="Times New Roman"/>
          <w:color w:val="FF0000"/>
          <w:sz w:val="24"/>
          <w:highlight w:val="none"/>
        </w:rPr>
        <w:t xml:space="preserve">售后服务公司： </w:t>
      </w:r>
    </w:p>
    <w:p>
      <w:pPr>
        <w:spacing w:line="400" w:lineRule="exact"/>
        <w:ind w:left="480" w:hanging="480" w:hangingChars="200"/>
        <w:rPr>
          <w:rFonts w:hint="default" w:ascii="Times New Roman" w:hAnsi="Times New Roman" w:cs="Times New Roman"/>
          <w:color w:val="FF0000"/>
          <w:sz w:val="24"/>
          <w:highlight w:val="none"/>
        </w:rPr>
      </w:pPr>
      <w:r>
        <w:rPr>
          <w:rFonts w:hint="default" w:ascii="Times New Roman" w:hAnsi="Times New Roman" w:cs="Times New Roman"/>
          <w:color w:val="FF0000"/>
          <w:sz w:val="24"/>
          <w:highlight w:val="none"/>
        </w:rPr>
        <w:t xml:space="preserve">   联系地址： </w:t>
      </w:r>
    </w:p>
    <w:p>
      <w:pPr>
        <w:spacing w:line="400" w:lineRule="exact"/>
        <w:ind w:left="479" w:leftChars="171" w:hanging="120" w:hangingChars="50"/>
        <w:rPr>
          <w:rFonts w:hint="default" w:ascii="Times New Roman" w:hAnsi="Times New Roman" w:cs="Times New Roman"/>
          <w:color w:val="FF0000"/>
          <w:sz w:val="24"/>
          <w:highlight w:val="none"/>
        </w:rPr>
      </w:pPr>
      <w:r>
        <w:rPr>
          <w:rFonts w:hint="default" w:ascii="Times New Roman" w:hAnsi="Times New Roman" w:cs="Times New Roman"/>
          <w:color w:val="FF0000"/>
          <w:sz w:val="24"/>
          <w:highlight w:val="none"/>
        </w:rPr>
        <w:t xml:space="preserve">联系人： </w:t>
      </w:r>
    </w:p>
    <w:p>
      <w:pPr>
        <w:spacing w:line="400" w:lineRule="exact"/>
        <w:ind w:left="480" w:hanging="480" w:hangingChars="200"/>
        <w:rPr>
          <w:rFonts w:hint="default" w:ascii="Times New Roman" w:hAnsi="Times New Roman" w:cs="Times New Roman"/>
          <w:color w:val="FF0000"/>
          <w:sz w:val="24"/>
          <w:highlight w:val="none"/>
        </w:rPr>
      </w:pPr>
      <w:r>
        <w:rPr>
          <w:rFonts w:hint="default" w:ascii="Times New Roman" w:hAnsi="Times New Roman" w:cs="Times New Roman"/>
          <w:color w:val="FF0000"/>
          <w:sz w:val="24"/>
          <w:highlight w:val="none"/>
        </w:rPr>
        <w:t xml:space="preserve">   联系电话：</w:t>
      </w:r>
    </w:p>
    <w:p>
      <w:pPr>
        <w:spacing w:line="380" w:lineRule="exact"/>
        <w:ind w:left="480" w:hanging="480" w:hanging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厂家售后服务联系方式</w:t>
      </w:r>
    </w:p>
    <w:tbl>
      <w:tblPr>
        <w:tblStyle w:val="20"/>
        <w:tblW w:w="0" w:type="auto"/>
        <w:tblInd w:w="4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89"/>
        <w:gridCol w:w="4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4" w:type="dxa"/>
          </w:tcPr>
          <w:p>
            <w:pPr>
              <w:spacing w:line="380" w:lineRule="exact"/>
              <w:jc w:val="center"/>
              <w:rPr>
                <w:rFonts w:hint="default" w:ascii="Times New Roman" w:hAnsi="Times New Roman" w:cs="Times New Roman"/>
                <w:color w:val="FF0000"/>
                <w:sz w:val="24"/>
                <w:highlight w:val="none"/>
              </w:rPr>
            </w:pPr>
            <w:r>
              <w:rPr>
                <w:rFonts w:hint="default" w:ascii="Times New Roman" w:hAnsi="Times New Roman" w:cs="Times New Roman"/>
                <w:color w:val="FF0000"/>
                <w:sz w:val="24"/>
                <w:highlight w:val="none"/>
              </w:rPr>
              <w:t>厂家名称</w:t>
            </w:r>
          </w:p>
        </w:tc>
        <w:tc>
          <w:tcPr>
            <w:tcW w:w="4574" w:type="dxa"/>
          </w:tcPr>
          <w:p>
            <w:pPr>
              <w:spacing w:line="380" w:lineRule="exact"/>
              <w:jc w:val="center"/>
              <w:rPr>
                <w:rFonts w:hint="default" w:ascii="Times New Roman" w:hAnsi="Times New Roman" w:cs="Times New Roman"/>
                <w:color w:val="FF0000"/>
                <w:sz w:val="24"/>
                <w:highlight w:val="none"/>
              </w:rPr>
            </w:pPr>
            <w:r>
              <w:rPr>
                <w:rFonts w:hint="default" w:ascii="Times New Roman" w:hAnsi="Times New Roman" w:cs="Times New Roman"/>
                <w:color w:val="FF0000"/>
                <w:sz w:val="24"/>
                <w:highlight w:val="none"/>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4" w:type="dxa"/>
          </w:tcPr>
          <w:p>
            <w:pPr>
              <w:spacing w:line="380" w:lineRule="exact"/>
              <w:jc w:val="center"/>
              <w:rPr>
                <w:rFonts w:hint="default" w:ascii="Times New Roman" w:hAnsi="Times New Roman" w:cs="Times New Roman"/>
                <w:b/>
                <w:color w:val="000000"/>
                <w:sz w:val="24"/>
                <w:highlight w:val="none"/>
              </w:rPr>
            </w:pPr>
          </w:p>
        </w:tc>
        <w:tc>
          <w:tcPr>
            <w:tcW w:w="4574" w:type="dxa"/>
          </w:tcPr>
          <w:p>
            <w:pPr>
              <w:spacing w:line="380" w:lineRule="exact"/>
              <w:jc w:val="center"/>
              <w:rPr>
                <w:rFonts w:hint="default" w:ascii="Times New Roman" w:hAnsi="Times New Roman" w:cs="Times New Roman"/>
                <w:b/>
                <w:color w:val="000000"/>
                <w:sz w:val="24"/>
                <w:highlight w:val="none"/>
              </w:rPr>
            </w:pPr>
          </w:p>
        </w:tc>
      </w:tr>
    </w:tbl>
    <w:p>
      <w:pPr>
        <w:spacing w:line="380" w:lineRule="exact"/>
        <w:ind w:left="480" w:hanging="480" w:hangingChars="200"/>
        <w:rPr>
          <w:rFonts w:hint="default" w:ascii="Times New Roman" w:hAnsi="Times New Roman" w:cs="Times New Roman"/>
          <w:color w:val="000000"/>
          <w:sz w:val="24"/>
          <w:highlight w:val="none"/>
        </w:rPr>
      </w:pPr>
    </w:p>
    <w:p>
      <w:pPr>
        <w:pStyle w:val="4"/>
        <w:spacing w:before="0" w:after="0" w:line="380" w:lineRule="exact"/>
        <w:rPr>
          <w:rFonts w:hint="default" w:ascii="Times New Roman" w:hAnsi="Times New Roman" w:cs="Times New Roman"/>
          <w:color w:val="000000"/>
          <w:sz w:val="28"/>
          <w:highlight w:val="none"/>
        </w:rPr>
      </w:pPr>
      <w:bookmarkStart w:id="24" w:name="_Toc10032368"/>
      <w:r>
        <w:rPr>
          <w:rFonts w:hint="default" w:ascii="Times New Roman" w:hAnsi="Times New Roman" w:cs="Times New Roman"/>
          <w:color w:val="000000"/>
          <w:sz w:val="28"/>
          <w:highlight w:val="none"/>
        </w:rPr>
        <w:t>7、付款方式</w:t>
      </w:r>
      <w:bookmarkEnd w:id="24"/>
    </w:p>
    <w:p>
      <w:pPr>
        <w:spacing w:line="380" w:lineRule="exact"/>
        <w:ind w:left="403" w:leftChars="192"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货物验收合格后，甲方收到乙方出具的有效合法发票之日起， 以转帐的方式，一个月内一次性付清货款。</w:t>
      </w:r>
    </w:p>
    <w:p>
      <w:pPr>
        <w:pStyle w:val="4"/>
        <w:spacing w:before="0" w:after="0" w:line="380" w:lineRule="exact"/>
        <w:rPr>
          <w:rFonts w:hint="default" w:ascii="Times New Roman" w:hAnsi="Times New Roman" w:cs="Times New Roman"/>
          <w:color w:val="000000"/>
          <w:sz w:val="28"/>
          <w:highlight w:val="none"/>
        </w:rPr>
      </w:pPr>
      <w:bookmarkStart w:id="25" w:name="_Toc10032369"/>
      <w:r>
        <w:rPr>
          <w:rFonts w:hint="default" w:ascii="Times New Roman" w:hAnsi="Times New Roman" w:cs="Times New Roman"/>
          <w:color w:val="000000"/>
          <w:sz w:val="28"/>
          <w:highlight w:val="none"/>
        </w:rPr>
        <w:t>8、技术服务</w:t>
      </w:r>
      <w:bookmarkEnd w:id="25"/>
    </w:p>
    <w:p>
      <w:pPr>
        <w:spacing w:line="380" w:lineRule="exact"/>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8.1 乙方应派员到甲方指定地点配合工作。</w:t>
      </w:r>
    </w:p>
    <w:p>
      <w:pPr>
        <w:spacing w:line="380" w:lineRule="exact"/>
        <w:ind w:left="480" w:hanging="480" w:hanging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8.2 乙方按甲方提供的合同执行进度计划，再配合甲方及有关单位，以此做好合同执行进度上的配合工作。</w:t>
      </w:r>
    </w:p>
    <w:p>
      <w:pPr>
        <w:pStyle w:val="4"/>
        <w:spacing w:before="0" w:after="0" w:line="380" w:lineRule="exact"/>
        <w:rPr>
          <w:rFonts w:hint="default" w:ascii="Times New Roman" w:hAnsi="Times New Roman" w:cs="Times New Roman"/>
          <w:color w:val="000000"/>
          <w:highlight w:val="none"/>
        </w:rPr>
      </w:pPr>
      <w:bookmarkStart w:id="26" w:name="_Toc10032370"/>
      <w:r>
        <w:rPr>
          <w:rFonts w:hint="default" w:ascii="Times New Roman" w:hAnsi="Times New Roman" w:cs="Times New Roman"/>
          <w:color w:val="000000"/>
          <w:sz w:val="28"/>
          <w:highlight w:val="none"/>
        </w:rPr>
        <w:t>9、不可抗力</w:t>
      </w:r>
      <w:bookmarkEnd w:id="26"/>
    </w:p>
    <w:p>
      <w:pPr>
        <w:spacing w:line="380" w:lineRule="exact"/>
        <w:ind w:right="-420" w:rightChars="-200"/>
        <w:rPr>
          <w:rFonts w:hint="default" w:ascii="Times New Roman" w:hAnsi="Times New Roman" w:cs="Times New Roman"/>
          <w:color w:val="000000"/>
          <w:sz w:val="24"/>
          <w:highlight w:val="none"/>
        </w:rPr>
      </w:pPr>
      <w:r>
        <w:rPr>
          <w:rFonts w:hint="default" w:ascii="Times New Roman" w:hAnsi="Times New Roman" w:cs="Times New Roman"/>
          <w:color w:val="000000"/>
          <w:sz w:val="24"/>
          <w:highlight w:val="none"/>
        </w:rPr>
        <w:t>9.1  不可抗力指战争、严重火灾、洪水、台风、地震等或其它双方认定的不可抗力事件。</w:t>
      </w:r>
    </w:p>
    <w:p>
      <w:pPr>
        <w:spacing w:line="380" w:lineRule="exact"/>
        <w:ind w:left="480" w:right="-200" w:hanging="480" w:hangingChars="200"/>
        <w:rPr>
          <w:rFonts w:hint="default" w:ascii="Times New Roman" w:hAnsi="Times New Roman" w:cs="Times New Roman"/>
          <w:sz w:val="24"/>
          <w:highlight w:val="none"/>
        </w:rPr>
      </w:pPr>
      <w:r>
        <w:rPr>
          <w:rFonts w:hint="default" w:ascii="Times New Roman" w:hAnsi="Times New Roman" w:cs="Times New Roman"/>
          <w:color w:val="000000"/>
          <w:sz w:val="24"/>
          <w:highlight w:val="none"/>
        </w:rPr>
        <w:t>9.2 签约双方中任何一方由于不可抗力影响合同执行时，发生不可抗力一方应尽快将事故通知另一方。在此情况下，乙方仍然有责任采取必要的措施加速供货，双方应通过友好协商尽快解</w:t>
      </w:r>
      <w:r>
        <w:rPr>
          <w:rFonts w:hint="default" w:ascii="Times New Roman" w:hAnsi="Times New Roman" w:cs="Times New Roman"/>
          <w:sz w:val="24"/>
          <w:highlight w:val="none"/>
        </w:rPr>
        <w:t>决本合同的执行问题。</w:t>
      </w:r>
    </w:p>
    <w:p>
      <w:pPr>
        <w:pStyle w:val="4"/>
        <w:spacing w:before="0" w:after="0" w:line="380" w:lineRule="exact"/>
        <w:rPr>
          <w:rFonts w:hint="default" w:ascii="Times New Roman" w:hAnsi="Times New Roman" w:cs="Times New Roman"/>
          <w:highlight w:val="none"/>
        </w:rPr>
      </w:pPr>
      <w:bookmarkStart w:id="27" w:name="_Toc10032371"/>
      <w:r>
        <w:rPr>
          <w:rFonts w:hint="default" w:ascii="Times New Roman" w:hAnsi="Times New Roman" w:cs="Times New Roman"/>
          <w:sz w:val="28"/>
          <w:highlight w:val="none"/>
        </w:rPr>
        <w:t>10、索赔</w:t>
      </w:r>
      <w:bookmarkEnd w:id="27"/>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10.1 如有异议，甲方有权根据有关政府部门的检验结果向乙方提出索赔。</w:t>
      </w:r>
    </w:p>
    <w:p>
      <w:pPr>
        <w:spacing w:line="380" w:lineRule="exact"/>
        <w:ind w:left="480" w:hanging="480" w:hangingChars="200"/>
        <w:rPr>
          <w:rFonts w:hint="default" w:ascii="Times New Roman" w:hAnsi="Times New Roman" w:cs="Times New Roman"/>
          <w:sz w:val="24"/>
          <w:highlight w:val="none"/>
          <w:lang w:val="zh-CN"/>
        </w:rPr>
      </w:pPr>
      <w:r>
        <w:rPr>
          <w:rFonts w:hint="default" w:ascii="Times New Roman" w:hAnsi="Times New Roman" w:cs="Times New Roman"/>
          <w:sz w:val="24"/>
          <w:highlight w:val="none"/>
        </w:rPr>
        <w:t>10.2 在合同执行期间，</w:t>
      </w:r>
      <w:r>
        <w:rPr>
          <w:rFonts w:hint="default" w:ascii="Times New Roman" w:hAnsi="Times New Roman" w:cs="Times New Roman"/>
          <w:sz w:val="24"/>
          <w:highlight w:val="none"/>
          <w:lang w:val="zh-CN"/>
        </w:rPr>
        <w:t>由乙方所提供产品，如因该产品质量原因影响该产品的正常使用或导致产品功能减少，甲方可自主决定选择以下一种或多种方式解决故障事宜：</w:t>
      </w:r>
    </w:p>
    <w:p>
      <w:pPr>
        <w:spacing w:line="380" w:lineRule="exact"/>
        <w:ind w:left="720" w:hanging="720" w:hangingChars="300"/>
        <w:rPr>
          <w:rFonts w:hint="default" w:ascii="Times New Roman" w:hAnsi="Times New Roman" w:cs="Times New Roman"/>
          <w:sz w:val="24"/>
          <w:highlight w:val="none"/>
        </w:rPr>
      </w:pPr>
      <w:r>
        <w:rPr>
          <w:rFonts w:hint="default" w:ascii="Times New Roman" w:hAnsi="Times New Roman" w:cs="Times New Roman"/>
          <w:sz w:val="24"/>
          <w:highlight w:val="none"/>
        </w:rPr>
        <w:t>（1）乙方同意退货，并按合同规定的同种货币将货款退还给甲方，并承担由此发生的一切损失和费用。</w:t>
      </w:r>
    </w:p>
    <w:p>
      <w:pPr>
        <w:spacing w:line="380" w:lineRule="exact"/>
        <w:ind w:left="480" w:hanging="480" w:hangingChars="200"/>
        <w:rPr>
          <w:rFonts w:hint="default" w:ascii="Times New Roman" w:hAnsi="Times New Roman" w:cs="Times New Roman"/>
          <w:sz w:val="24"/>
          <w:highlight w:val="none"/>
        </w:rPr>
      </w:pPr>
      <w:r>
        <w:rPr>
          <w:rFonts w:hint="default" w:ascii="Times New Roman" w:hAnsi="Times New Roman" w:cs="Times New Roman"/>
          <w:sz w:val="24"/>
          <w:highlight w:val="none"/>
        </w:rPr>
        <w:t>（2）根据货物低劣程度、损坏程度以及甲方所遭受损失的数额甲乙双方商定降低货物的价格。</w:t>
      </w:r>
    </w:p>
    <w:p>
      <w:pPr>
        <w:spacing w:line="380" w:lineRule="exact"/>
        <w:ind w:left="638" w:hanging="638" w:hangingChars="266"/>
        <w:rPr>
          <w:rFonts w:hint="default" w:ascii="Times New Roman" w:hAnsi="Times New Roman" w:cs="Times New Roman"/>
          <w:sz w:val="24"/>
          <w:highlight w:val="none"/>
        </w:rPr>
      </w:pPr>
      <w:r>
        <w:rPr>
          <w:rFonts w:hint="default" w:ascii="Times New Roman" w:hAnsi="Times New Roman" w:cs="Times New Roman"/>
          <w:sz w:val="24"/>
          <w:highlight w:val="none"/>
        </w:rPr>
        <w:t>（3）乙方必须于</w:t>
      </w:r>
      <w:r>
        <w:rPr>
          <w:rFonts w:hint="default" w:ascii="Times New Roman" w:hAnsi="Times New Roman" w:cs="Times New Roman"/>
          <w:sz w:val="24"/>
          <w:highlight w:val="none"/>
          <w:u w:val="single"/>
        </w:rPr>
        <w:t xml:space="preserve"> 5</w:t>
      </w:r>
      <w:r>
        <w:rPr>
          <w:rFonts w:hint="default" w:ascii="Times New Roman" w:hAnsi="Times New Roman" w:cs="Times New Roman"/>
          <w:sz w:val="24"/>
          <w:highlight w:val="none"/>
        </w:rPr>
        <w:t>天内用符合规格、质量和性能要求的新零件、部件或货物来更换有缺陷的部分或修补缺陷的部分，乙方未能按时完成维护，每拖延一天，须向甲方支付合同金额的</w:t>
      </w:r>
      <w:r>
        <w:rPr>
          <w:rFonts w:hint="default" w:ascii="Times New Roman" w:hAnsi="Times New Roman" w:cs="Times New Roman"/>
          <w:sz w:val="24"/>
          <w:highlight w:val="none"/>
          <w:shd w:val="clear" w:color="auto" w:fill="FFFFFF"/>
        </w:rPr>
        <w:t>3‰</w:t>
      </w:r>
      <w:r>
        <w:rPr>
          <w:rFonts w:hint="default" w:ascii="Times New Roman" w:hAnsi="Times New Roman" w:cs="Times New Roman"/>
          <w:sz w:val="24"/>
          <w:highlight w:val="none"/>
        </w:rPr>
        <w:t>的违约金。同时，相应延长质量保证期。乙方应承担一切费用和风险并负有赔偿甲方所发生的一切损失的责任。</w:t>
      </w:r>
    </w:p>
    <w:p>
      <w:pPr>
        <w:spacing w:line="380" w:lineRule="exact"/>
        <w:ind w:left="638" w:hanging="638" w:hangingChars="266"/>
        <w:rPr>
          <w:rFonts w:hint="default" w:ascii="Times New Roman" w:hAnsi="Times New Roman" w:cs="Times New Roman"/>
          <w:color w:val="000000"/>
          <w:sz w:val="24"/>
          <w:highlight w:val="none"/>
        </w:rPr>
      </w:pPr>
      <w:r>
        <w:rPr>
          <w:rFonts w:hint="default" w:ascii="Times New Roman" w:hAnsi="Times New Roman" w:cs="Times New Roman"/>
          <w:sz w:val="24"/>
          <w:highlight w:val="none"/>
        </w:rPr>
        <w:t>10.3 如果在甲方发出索赔通知后</w:t>
      </w:r>
      <w:r>
        <w:rPr>
          <w:rFonts w:hint="default" w:ascii="Times New Roman" w:hAnsi="Times New Roman" w:cs="Times New Roman"/>
          <w:sz w:val="24"/>
          <w:highlight w:val="none"/>
          <w:u w:val="single"/>
          <w:shd w:val="clear" w:color="auto" w:fill="FFFFFF"/>
        </w:rPr>
        <w:t xml:space="preserve"> 10 </w:t>
      </w:r>
      <w:r>
        <w:rPr>
          <w:rFonts w:hint="default" w:ascii="Times New Roman" w:hAnsi="Times New Roman" w:cs="Times New Roman"/>
          <w:sz w:val="24"/>
          <w:highlight w:val="none"/>
        </w:rPr>
        <w:t>天内，乙方未作答复，上述索赔应视为已被乙方接受。甲方</w:t>
      </w:r>
      <w:r>
        <w:rPr>
          <w:rFonts w:hint="default" w:ascii="Times New Roman" w:hAnsi="Times New Roman" w:cs="Times New Roman"/>
          <w:color w:val="000000"/>
          <w:sz w:val="24"/>
          <w:highlight w:val="none"/>
        </w:rPr>
        <w:t>将从合同款项中扣回索赔金额。如果这些金额不足以补偿索赔金额，甲方有权向乙方提出不足部分的补偿。</w:t>
      </w:r>
    </w:p>
    <w:p>
      <w:pPr>
        <w:pStyle w:val="4"/>
        <w:spacing w:before="0" w:after="0" w:line="380" w:lineRule="exact"/>
        <w:rPr>
          <w:rFonts w:hint="default" w:ascii="Times New Roman" w:hAnsi="Times New Roman" w:cs="Times New Roman"/>
          <w:highlight w:val="none"/>
        </w:rPr>
      </w:pPr>
      <w:bookmarkStart w:id="28" w:name="_Toc10032372"/>
      <w:r>
        <w:rPr>
          <w:rFonts w:hint="default" w:ascii="Times New Roman" w:hAnsi="Times New Roman" w:cs="Times New Roman"/>
          <w:sz w:val="28"/>
          <w:highlight w:val="none"/>
        </w:rPr>
        <w:t>11、违约与处罚</w:t>
      </w:r>
      <w:bookmarkEnd w:id="28"/>
    </w:p>
    <w:p>
      <w:pPr>
        <w:spacing w:line="380" w:lineRule="exact"/>
        <w:ind w:left="638" w:hanging="638" w:hangingChars="266"/>
        <w:rPr>
          <w:rFonts w:hint="default" w:ascii="Times New Roman" w:hAnsi="Times New Roman" w:cs="Times New Roman"/>
          <w:sz w:val="24"/>
          <w:highlight w:val="none"/>
        </w:rPr>
      </w:pPr>
      <w:r>
        <w:rPr>
          <w:rFonts w:hint="default" w:ascii="Times New Roman" w:hAnsi="Times New Roman" w:cs="Times New Roman"/>
          <w:sz w:val="24"/>
          <w:highlight w:val="none"/>
        </w:rPr>
        <w:t>11.1 甲方应依合同规定时间内，向乙方支付货款，每拖延一天乙方可向甲方加收合同金额的</w:t>
      </w:r>
      <w:r>
        <w:rPr>
          <w:rFonts w:hint="default" w:ascii="Times New Roman" w:hAnsi="Times New Roman" w:cs="Times New Roman"/>
          <w:sz w:val="24"/>
          <w:highlight w:val="none"/>
          <w:shd w:val="clear" w:color="auto" w:fill="FFFFFF"/>
        </w:rPr>
        <w:t>3‰</w:t>
      </w:r>
      <w:r>
        <w:rPr>
          <w:rFonts w:hint="default" w:ascii="Times New Roman" w:hAnsi="Times New Roman" w:cs="Times New Roman"/>
          <w:sz w:val="24"/>
          <w:highlight w:val="none"/>
        </w:rPr>
        <w:t>的违约金。</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11.2 乙方未能按时或未能按符合我国、行业质量规范、合同约定质量标准交货，每拖延一天，须向甲方支付合同金额的</w:t>
      </w:r>
      <w:r>
        <w:rPr>
          <w:rFonts w:hint="default" w:ascii="Times New Roman" w:hAnsi="Times New Roman" w:cs="Times New Roman"/>
          <w:sz w:val="24"/>
          <w:highlight w:val="none"/>
          <w:shd w:val="clear" w:color="auto" w:fill="FFFFFF"/>
        </w:rPr>
        <w:t>3‰</w:t>
      </w:r>
      <w:r>
        <w:rPr>
          <w:rFonts w:hint="default" w:ascii="Times New Roman" w:hAnsi="Times New Roman" w:cs="Times New Roman"/>
          <w:sz w:val="24"/>
          <w:highlight w:val="none"/>
        </w:rPr>
        <w:t>的违约金。</w:t>
      </w:r>
    </w:p>
    <w:p>
      <w:pPr>
        <w:spacing w:line="380" w:lineRule="exact"/>
        <w:ind w:left="720" w:hanging="720" w:hangingChars="300"/>
        <w:rPr>
          <w:rFonts w:hint="default" w:ascii="Times New Roman" w:hAnsi="Times New Roman" w:cs="Times New Roman"/>
          <w:sz w:val="24"/>
          <w:highlight w:val="none"/>
        </w:rPr>
      </w:pPr>
      <w:r>
        <w:rPr>
          <w:rFonts w:hint="default" w:ascii="Times New Roman" w:hAnsi="Times New Roman" w:cs="Times New Roman"/>
          <w:sz w:val="24"/>
          <w:highlight w:val="none"/>
        </w:rPr>
        <w:t>11.3 乙方交付的货物不符合合同规定的，甲方有权拒收，乙方向甲方支付合同金额的</w:t>
      </w:r>
      <w:r>
        <w:rPr>
          <w:rFonts w:hint="default" w:ascii="Times New Roman" w:hAnsi="Times New Roman" w:cs="Times New Roman"/>
          <w:sz w:val="24"/>
          <w:highlight w:val="none"/>
          <w:shd w:val="clear" w:color="auto" w:fill="FFFFFF"/>
        </w:rPr>
        <w:t>5%</w:t>
      </w:r>
      <w:r>
        <w:rPr>
          <w:rFonts w:hint="default" w:ascii="Times New Roman" w:hAnsi="Times New Roman" w:cs="Times New Roman"/>
          <w:sz w:val="24"/>
          <w:highlight w:val="none"/>
        </w:rPr>
        <w:t>的违约金。</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11.4 甲方无正当理由拒收货物的，甲方向乙方支付合同金额的</w:t>
      </w:r>
      <w:r>
        <w:rPr>
          <w:rFonts w:hint="default" w:ascii="Times New Roman" w:hAnsi="Times New Roman" w:cs="Times New Roman"/>
          <w:sz w:val="24"/>
          <w:highlight w:val="none"/>
          <w:shd w:val="clear" w:color="auto" w:fill="FFFFFF"/>
        </w:rPr>
        <w:t>5%</w:t>
      </w:r>
      <w:r>
        <w:rPr>
          <w:rFonts w:hint="default" w:ascii="Times New Roman" w:hAnsi="Times New Roman" w:cs="Times New Roman"/>
          <w:sz w:val="24"/>
          <w:highlight w:val="none"/>
        </w:rPr>
        <w:t>的违约金。</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11.5 乙方未能交付货物，则向甲方支付合同金额的</w:t>
      </w:r>
      <w:r>
        <w:rPr>
          <w:rFonts w:hint="default" w:ascii="Times New Roman" w:hAnsi="Times New Roman" w:cs="Times New Roman"/>
          <w:sz w:val="24"/>
          <w:highlight w:val="none"/>
          <w:shd w:val="clear" w:color="auto" w:fill="FFFFFF"/>
        </w:rPr>
        <w:t>7.5%</w:t>
      </w:r>
      <w:r>
        <w:rPr>
          <w:rFonts w:hint="default" w:ascii="Times New Roman" w:hAnsi="Times New Roman" w:cs="Times New Roman"/>
          <w:sz w:val="24"/>
          <w:highlight w:val="none"/>
        </w:rPr>
        <w:t>的违约金。</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11.6乙方收到甲方货款总额的</w:t>
      </w:r>
      <w:r>
        <w:rPr>
          <w:rFonts w:hint="default" w:ascii="Times New Roman" w:hAnsi="Times New Roman" w:cs="Times New Roman"/>
          <w:sz w:val="24"/>
          <w:highlight w:val="none"/>
          <w:u w:val="single"/>
        </w:rPr>
        <w:t xml:space="preserve"> 100% </w:t>
      </w:r>
      <w:r>
        <w:rPr>
          <w:rFonts w:hint="default" w:ascii="Times New Roman" w:hAnsi="Times New Roman" w:cs="Times New Roman"/>
          <w:sz w:val="24"/>
          <w:highlight w:val="none"/>
        </w:rPr>
        <w:t>时，货物的所有权才归甲方，否则乙方有权收回余款等额的部份货物。</w:t>
      </w:r>
    </w:p>
    <w:p>
      <w:pPr>
        <w:pStyle w:val="4"/>
        <w:spacing w:before="0" w:after="0" w:line="380" w:lineRule="exact"/>
        <w:rPr>
          <w:rFonts w:hint="default" w:ascii="Times New Roman" w:hAnsi="Times New Roman" w:cs="Times New Roman"/>
          <w:highlight w:val="none"/>
        </w:rPr>
      </w:pPr>
      <w:bookmarkStart w:id="29" w:name="_Toc10032373"/>
      <w:r>
        <w:rPr>
          <w:rFonts w:hint="default" w:ascii="Times New Roman" w:hAnsi="Times New Roman" w:cs="Times New Roman"/>
          <w:sz w:val="28"/>
          <w:highlight w:val="none"/>
        </w:rPr>
        <w:t>12、合同终止</w:t>
      </w:r>
      <w:bookmarkEnd w:id="29"/>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ab/>
      </w:r>
      <w:r>
        <w:rPr>
          <w:rFonts w:hint="default" w:ascii="Times New Roman" w:hAnsi="Times New Roman" w:cs="Times New Roman"/>
          <w:sz w:val="24"/>
          <w:highlight w:val="none"/>
        </w:rPr>
        <w:t>如果一方严重违反合同，另一方可立即终止本合同。</w:t>
      </w:r>
    </w:p>
    <w:p>
      <w:pPr>
        <w:pStyle w:val="4"/>
        <w:spacing w:before="0" w:after="0" w:line="360" w:lineRule="auto"/>
        <w:rPr>
          <w:rFonts w:hint="default" w:ascii="Times New Roman" w:hAnsi="Times New Roman" w:cs="Times New Roman"/>
          <w:sz w:val="28"/>
          <w:highlight w:val="none"/>
        </w:rPr>
      </w:pPr>
      <w:bookmarkStart w:id="30" w:name="_Toc10032374"/>
      <w:r>
        <w:rPr>
          <w:rFonts w:hint="default" w:ascii="Times New Roman" w:hAnsi="Times New Roman" w:cs="Times New Roman"/>
          <w:sz w:val="28"/>
          <w:highlight w:val="none"/>
        </w:rPr>
        <w:t>13、仲裁条款</w:t>
      </w:r>
      <w:bookmarkEnd w:id="30"/>
    </w:p>
    <w:p>
      <w:pPr>
        <w:pStyle w:val="4"/>
        <w:spacing w:before="0" w:after="0" w:line="360" w:lineRule="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 xml:space="preserve">    </w:t>
      </w:r>
      <w:bookmarkStart w:id="31" w:name="_Toc10032375"/>
      <w:r>
        <w:rPr>
          <w:rFonts w:hint="default" w:ascii="Times New Roman" w:hAnsi="Times New Roman" w:cs="Times New Roman"/>
          <w:b w:val="0"/>
          <w:bCs w:val="0"/>
          <w:sz w:val="24"/>
          <w:szCs w:val="24"/>
          <w:highlight w:val="none"/>
        </w:rPr>
        <w:t>因本合同引起的或与本合同有关的任何纠纷，均提请广州仲裁委员会中山分会，并按照该会的仲裁规则进行仲裁。仲裁裁决是终局的，对双方具有约束力。</w:t>
      </w:r>
      <w:bookmarkEnd w:id="31"/>
    </w:p>
    <w:p>
      <w:pPr>
        <w:pStyle w:val="4"/>
        <w:spacing w:before="0" w:after="0" w:line="380" w:lineRule="exact"/>
        <w:rPr>
          <w:rFonts w:hint="default" w:ascii="Times New Roman" w:hAnsi="Times New Roman" w:cs="Times New Roman"/>
          <w:sz w:val="28"/>
          <w:highlight w:val="none"/>
        </w:rPr>
      </w:pPr>
      <w:bookmarkStart w:id="32" w:name="_Toc10032376"/>
      <w:r>
        <w:rPr>
          <w:rFonts w:hint="default" w:ascii="Times New Roman" w:hAnsi="Times New Roman" w:cs="Times New Roman"/>
          <w:sz w:val="28"/>
          <w:highlight w:val="none"/>
        </w:rPr>
        <w:t>14、其它</w:t>
      </w:r>
      <w:bookmarkEnd w:id="32"/>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14.1 成交通知书、投标文件、招标文件及本合同之所所有附件均为本合同的有效组成部份，与本合同具有同样法律效力，解释的顺序以文件生成时间在后的为准。</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14.2  在执行本合同的过程中，所有经买卖双方签署确认的文件（包括会议纪要、补充协议、合同修改书、往来信函等）均为本合同的有效组成部份，其生效日期为双方均签字盖章或确认之日期。</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14.3合同附件</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14.3.1 附件一：中标通知书（中标通知书复印件加盖中标公司公章）；</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14.3.2 附件二：合同货物配置清单;</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14.3.3 附件三：主要零配件耗材清单及价格;</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14.4本合同正本壹式</w:t>
      </w:r>
      <w:r>
        <w:rPr>
          <w:rFonts w:hint="default" w:ascii="Times New Roman" w:hAnsi="Times New Roman" w:cs="Times New Roman"/>
          <w:sz w:val="24"/>
          <w:highlight w:val="none"/>
          <w:u w:val="single"/>
        </w:rPr>
        <w:t xml:space="preserve"> 肆 </w:t>
      </w:r>
      <w:r>
        <w:rPr>
          <w:rFonts w:hint="default" w:ascii="Times New Roman" w:hAnsi="Times New Roman" w:cs="Times New Roman"/>
          <w:sz w:val="24"/>
          <w:highlight w:val="none"/>
        </w:rPr>
        <w:t>份，甲方执</w:t>
      </w:r>
      <w:r>
        <w:rPr>
          <w:rFonts w:hint="default" w:ascii="Times New Roman" w:hAnsi="Times New Roman" w:cs="Times New Roman"/>
          <w:sz w:val="24"/>
          <w:highlight w:val="none"/>
          <w:u w:val="single"/>
        </w:rPr>
        <w:t>叁</w:t>
      </w:r>
      <w:r>
        <w:rPr>
          <w:rFonts w:hint="default" w:ascii="Times New Roman" w:hAnsi="Times New Roman" w:cs="Times New Roman"/>
          <w:sz w:val="24"/>
          <w:highlight w:val="none"/>
        </w:rPr>
        <w:t>份，乙方执</w:t>
      </w:r>
      <w:r>
        <w:rPr>
          <w:rFonts w:hint="default" w:ascii="Times New Roman" w:hAnsi="Times New Roman" w:cs="Times New Roman"/>
          <w:sz w:val="24"/>
          <w:highlight w:val="none"/>
          <w:u w:val="single"/>
        </w:rPr>
        <w:t>壹</w:t>
      </w:r>
      <w:r>
        <w:rPr>
          <w:rFonts w:hint="default" w:ascii="Times New Roman" w:hAnsi="Times New Roman" w:cs="Times New Roman"/>
          <w:sz w:val="24"/>
          <w:highlight w:val="none"/>
        </w:rPr>
        <w:t>份，具有同等法律效力,自签订之日起生效, 合同签署日期以较迟签注的日期为准,至合同设备报废之日终止。</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14.5合同未尽事宜，由双方协商处理。</w:t>
      </w:r>
    </w:p>
    <w:p>
      <w:pPr>
        <w:spacing w:line="380" w:lineRule="exact"/>
        <w:rPr>
          <w:rFonts w:hint="default" w:ascii="Times New Roman" w:hAnsi="Times New Roman" w:cs="Times New Roman"/>
          <w:szCs w:val="21"/>
          <w:highlight w:val="none"/>
        </w:rPr>
      </w:pPr>
      <w:r>
        <w:rPr>
          <w:rFonts w:hint="default" w:ascii="Times New Roman" w:hAnsi="Times New Roman" w:cs="Times New Roman"/>
          <w:sz w:val="24"/>
          <w:highlight w:val="none"/>
        </w:rPr>
        <w:t>甲方</w:t>
      </w:r>
      <w:r>
        <w:rPr>
          <w:rFonts w:hint="default" w:ascii="Times New Roman" w:hAnsi="Times New Roman" w:cs="Times New Roman"/>
          <w:szCs w:val="21"/>
          <w:highlight w:val="none"/>
        </w:rPr>
        <w:t>(盖章)</w:t>
      </w:r>
      <w:r>
        <w:rPr>
          <w:rFonts w:hint="default" w:ascii="Times New Roman" w:hAnsi="Times New Roman" w:cs="Times New Roman"/>
          <w:sz w:val="24"/>
          <w:highlight w:val="none"/>
        </w:rPr>
        <w:t xml:space="preserve">: </w:t>
      </w:r>
      <w:r>
        <w:rPr>
          <w:rFonts w:hint="default" w:ascii="Times New Roman" w:hAnsi="Times New Roman" w:cs="Times New Roman"/>
          <w:color w:val="000000"/>
          <w:sz w:val="24"/>
          <w:highlight w:val="none"/>
        </w:rPr>
        <w:t xml:space="preserve">中山市第二人民医院 </w:t>
      </w:r>
      <w:r>
        <w:rPr>
          <w:rFonts w:hint="default" w:ascii="Times New Roman" w:hAnsi="Times New Roman" w:cs="Times New Roman"/>
          <w:sz w:val="24"/>
          <w:highlight w:val="none"/>
        </w:rPr>
        <w:t xml:space="preserve">        乙方</w:t>
      </w:r>
      <w:r>
        <w:rPr>
          <w:rFonts w:hint="default" w:ascii="Times New Roman" w:hAnsi="Times New Roman" w:cs="Times New Roman"/>
          <w:szCs w:val="21"/>
          <w:highlight w:val="none"/>
        </w:rPr>
        <w:t>(盖章)</w:t>
      </w:r>
      <w:r>
        <w:rPr>
          <w:rFonts w:hint="default" w:ascii="Times New Roman" w:hAnsi="Times New Roman" w:cs="Times New Roman"/>
          <w:sz w:val="24"/>
          <w:highlight w:val="none"/>
        </w:rPr>
        <w:t xml:space="preserve">： </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签约代表：                            签约代表： </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地址：                                地址： </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电话：　　　                          电话：</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传真：　　　                          传真：</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开户银行:                             开户银行:</w:t>
      </w:r>
      <w:r>
        <w:rPr>
          <w:rFonts w:hint="default" w:ascii="Times New Roman" w:hAnsi="Times New Roman" w:cs="Times New Roman"/>
          <w:sz w:val="28"/>
          <w:highlight w:val="none"/>
        </w:rPr>
        <w:t xml:space="preserve"> </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账 号:                                账 号: </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纳税人识别号：44200066333399X</w:t>
      </w:r>
    </w:p>
    <w:p>
      <w:pPr>
        <w:spacing w:line="380" w:lineRule="exact"/>
        <w:rPr>
          <w:rFonts w:hint="default" w:ascii="Times New Roman" w:hAnsi="Times New Roman" w:cs="Times New Roman"/>
          <w:sz w:val="24"/>
          <w:highlight w:val="none"/>
        </w:rPr>
      </w:pPr>
      <w:r>
        <w:rPr>
          <w:rFonts w:hint="default" w:ascii="Times New Roman" w:hAnsi="Times New Roman" w:cs="Times New Roman"/>
          <w:sz w:val="24"/>
          <w:highlight w:val="none"/>
        </w:rPr>
        <w:t>统一社会信用代码：1244200066333399XT</w:t>
      </w:r>
    </w:p>
    <w:p>
      <w:pPr>
        <w:spacing w:line="380" w:lineRule="exact"/>
        <w:rPr>
          <w:rFonts w:hint="default" w:ascii="Times New Roman" w:hAnsi="Times New Roman" w:cs="Times New Roman"/>
          <w:sz w:val="24"/>
          <w:highlight w:val="none"/>
        </w:rPr>
      </w:pPr>
    </w:p>
    <w:p>
      <w:pPr>
        <w:spacing w:line="380" w:lineRule="exact"/>
        <w:rPr>
          <w:rFonts w:hint="default" w:ascii="Times New Roman" w:hAnsi="Times New Roman" w:cs="Times New Roman"/>
          <w:sz w:val="24"/>
          <w:highlight w:val="none"/>
        </w:rPr>
      </w:pPr>
    </w:p>
    <w:p>
      <w:pPr>
        <w:spacing w:line="380" w:lineRule="exact"/>
        <w:ind w:firstLine="2640" w:firstLineChars="1100"/>
        <w:rPr>
          <w:rFonts w:hint="default" w:ascii="Times New Roman" w:hAnsi="Times New Roman" w:cs="Times New Roman"/>
          <w:sz w:val="24"/>
          <w:highlight w:val="none"/>
        </w:rPr>
      </w:pPr>
      <w:r>
        <w:rPr>
          <w:rFonts w:hint="default" w:ascii="Times New Roman" w:hAnsi="Times New Roman" w:cs="Times New Roman"/>
          <w:color w:val="000000"/>
          <w:sz w:val="24"/>
          <w:highlight w:val="none"/>
        </w:rPr>
        <w:t>签约日期：       年    月   日</w:t>
      </w: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r>
        <w:rPr>
          <w:rFonts w:hint="default" w:ascii="Times New Roman" w:hAnsi="Times New Roman" w:cs="Times New Roman"/>
          <w:b/>
          <w:sz w:val="24"/>
          <w:highlight w:val="none"/>
        </w:rPr>
        <w:t>附件一；中标通知书</w:t>
      </w:r>
    </w:p>
    <w:p>
      <w:pPr>
        <w:rPr>
          <w:rFonts w:hint="default" w:ascii="Times New Roman" w:hAnsi="Times New Roman" w:cs="Times New Roman"/>
          <w:sz w:val="24"/>
          <w:highlight w:val="none"/>
        </w:rPr>
      </w:pPr>
    </w:p>
    <w:p>
      <w:pPr>
        <w:rPr>
          <w:rFonts w:hint="default" w:ascii="Times New Roman" w:hAnsi="Times New Roman" w:cs="Times New Roman"/>
          <w:sz w:val="24"/>
          <w:highlight w:val="none"/>
        </w:rPr>
      </w:pPr>
    </w:p>
    <w:p>
      <w:pPr>
        <w:rPr>
          <w:rFonts w:hint="default" w:ascii="Times New Roman" w:hAnsi="Times New Roman" w:cs="Times New Roman"/>
          <w:sz w:val="24"/>
          <w:highlight w:val="none"/>
        </w:rPr>
      </w:pPr>
    </w:p>
    <w:p>
      <w:pPr>
        <w:rPr>
          <w:rFonts w:hint="default" w:ascii="Times New Roman" w:hAnsi="Times New Roman" w:cs="Times New Roman"/>
          <w:sz w:val="24"/>
          <w:highlight w:val="none"/>
        </w:rPr>
      </w:pPr>
    </w:p>
    <w:p>
      <w:pPr>
        <w:spacing w:line="400" w:lineRule="exact"/>
        <w:rPr>
          <w:rFonts w:hint="default" w:ascii="Times New Roman" w:hAnsi="Times New Roman" w:cs="Times New Roman"/>
          <w:b/>
          <w:sz w:val="24"/>
          <w:highlight w:val="none"/>
        </w:rPr>
      </w:pPr>
      <w:r>
        <w:rPr>
          <w:rFonts w:hint="default" w:ascii="Times New Roman" w:hAnsi="Times New Roman" w:cs="Times New Roman"/>
          <w:b/>
          <w:sz w:val="24"/>
          <w:highlight w:val="none"/>
        </w:rPr>
        <w:t>附件二：合同货物配置清单</w:t>
      </w:r>
    </w:p>
    <w:p>
      <w:pPr>
        <w:spacing w:line="400" w:lineRule="exact"/>
        <w:jc w:val="left"/>
        <w:rPr>
          <w:rFonts w:hint="default" w:ascii="Times New Roman" w:hAnsi="Times New Roman" w:cs="Times New Roman"/>
          <w:b/>
          <w:sz w:val="24"/>
          <w:highlight w:val="none"/>
        </w:rPr>
      </w:pPr>
    </w:p>
    <w:p>
      <w:pPr>
        <w:spacing w:line="400" w:lineRule="exact"/>
        <w:jc w:val="left"/>
        <w:rPr>
          <w:rFonts w:hint="default" w:ascii="Times New Roman" w:hAnsi="Times New Roman" w:cs="Times New Roman"/>
          <w:b/>
          <w:sz w:val="24"/>
          <w:highlight w:val="none"/>
        </w:rPr>
      </w:pPr>
      <w:r>
        <w:rPr>
          <w:rFonts w:hint="default" w:ascii="Times New Roman" w:hAnsi="Times New Roman" w:cs="Times New Roman"/>
          <w:b/>
          <w:sz w:val="24"/>
          <w:highlight w:val="none"/>
          <w:u w:val="single"/>
        </w:rPr>
        <w:t xml:space="preserve">                   </w:t>
      </w:r>
      <w:r>
        <w:rPr>
          <w:rFonts w:hint="default" w:ascii="Times New Roman" w:hAnsi="Times New Roman" w:cs="Times New Roman"/>
          <w:b/>
          <w:sz w:val="24"/>
          <w:highlight w:val="none"/>
        </w:rPr>
        <w:t>货物配置清单</w:t>
      </w:r>
    </w:p>
    <w:tbl>
      <w:tblPr>
        <w:tblStyle w:val="20"/>
        <w:tblW w:w="957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3260"/>
        <w:gridCol w:w="2182"/>
        <w:gridCol w:w="1510"/>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04" w:type="dxa"/>
            <w:shd w:val="clear" w:color="auto" w:fill="auto"/>
            <w:noWrap/>
            <w:vAlign w:val="center"/>
          </w:tcPr>
          <w:p>
            <w:pPr>
              <w:widowControl/>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序号</w:t>
            </w:r>
          </w:p>
        </w:tc>
        <w:tc>
          <w:tcPr>
            <w:tcW w:w="3260" w:type="dxa"/>
            <w:shd w:val="clear" w:color="auto" w:fill="auto"/>
            <w:noWrap/>
            <w:vAlign w:val="center"/>
          </w:tcPr>
          <w:p>
            <w:pPr>
              <w:widowControl/>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名称</w:t>
            </w:r>
          </w:p>
        </w:tc>
        <w:tc>
          <w:tcPr>
            <w:tcW w:w="2182" w:type="dxa"/>
            <w:shd w:val="clear" w:color="auto" w:fill="auto"/>
            <w:noWrap/>
            <w:vAlign w:val="center"/>
          </w:tcPr>
          <w:p>
            <w:pPr>
              <w:widowControl/>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规格</w:t>
            </w:r>
          </w:p>
        </w:tc>
        <w:tc>
          <w:tcPr>
            <w:tcW w:w="1510" w:type="dxa"/>
            <w:shd w:val="clear" w:color="auto" w:fill="auto"/>
            <w:noWrap/>
            <w:vAlign w:val="center"/>
          </w:tcPr>
          <w:p>
            <w:pPr>
              <w:widowControl/>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数量</w:t>
            </w:r>
          </w:p>
        </w:tc>
        <w:tc>
          <w:tcPr>
            <w:tcW w:w="1520" w:type="dxa"/>
            <w:shd w:val="clear" w:color="auto" w:fill="auto"/>
            <w:noWrap/>
            <w:vAlign w:val="center"/>
          </w:tcPr>
          <w:p>
            <w:pPr>
              <w:widowControl/>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保修期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04" w:type="dxa"/>
            <w:shd w:val="clear" w:color="auto" w:fill="auto"/>
            <w:noWrap/>
            <w:vAlign w:val="center"/>
          </w:tcPr>
          <w:p>
            <w:pPr>
              <w:widowControl/>
              <w:jc w:val="center"/>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1</w:t>
            </w:r>
          </w:p>
        </w:tc>
        <w:tc>
          <w:tcPr>
            <w:tcW w:w="326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2182"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1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20" w:type="dxa"/>
            <w:shd w:val="clear" w:color="auto" w:fill="auto"/>
            <w:noWrap/>
            <w:vAlign w:val="center"/>
          </w:tcPr>
          <w:p>
            <w:pPr>
              <w:widowControl/>
              <w:jc w:val="center"/>
              <w:rPr>
                <w:rFonts w:hint="default" w:ascii="Times New Roman" w:hAnsi="Times New Roman" w:cs="Times New Roman"/>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04" w:type="dxa"/>
            <w:shd w:val="clear" w:color="auto" w:fill="auto"/>
            <w:noWrap/>
            <w:vAlign w:val="center"/>
          </w:tcPr>
          <w:p>
            <w:pPr>
              <w:widowControl/>
              <w:jc w:val="center"/>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2</w:t>
            </w:r>
          </w:p>
        </w:tc>
        <w:tc>
          <w:tcPr>
            <w:tcW w:w="326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2182"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1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20" w:type="dxa"/>
            <w:shd w:val="clear" w:color="auto" w:fill="auto"/>
            <w:noWrap/>
            <w:vAlign w:val="center"/>
          </w:tcPr>
          <w:p>
            <w:pPr>
              <w:widowControl/>
              <w:jc w:val="center"/>
              <w:rPr>
                <w:rFonts w:hint="default" w:ascii="Times New Roman" w:hAnsi="Times New Roman" w:cs="Times New Roman"/>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04" w:type="dxa"/>
            <w:shd w:val="clear" w:color="auto" w:fill="auto"/>
            <w:noWrap/>
            <w:vAlign w:val="center"/>
          </w:tcPr>
          <w:p>
            <w:pPr>
              <w:widowControl/>
              <w:jc w:val="center"/>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3</w:t>
            </w:r>
          </w:p>
        </w:tc>
        <w:tc>
          <w:tcPr>
            <w:tcW w:w="326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2182"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1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20" w:type="dxa"/>
            <w:shd w:val="clear" w:color="auto" w:fill="auto"/>
            <w:noWrap/>
            <w:vAlign w:val="center"/>
          </w:tcPr>
          <w:p>
            <w:pPr>
              <w:widowControl/>
              <w:jc w:val="center"/>
              <w:rPr>
                <w:rFonts w:hint="default" w:ascii="Times New Roman" w:hAnsi="Times New Roman" w:cs="Times New Roman"/>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04" w:type="dxa"/>
            <w:shd w:val="clear" w:color="auto" w:fill="auto"/>
            <w:noWrap/>
            <w:vAlign w:val="center"/>
          </w:tcPr>
          <w:p>
            <w:pPr>
              <w:widowControl/>
              <w:jc w:val="center"/>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4</w:t>
            </w:r>
          </w:p>
        </w:tc>
        <w:tc>
          <w:tcPr>
            <w:tcW w:w="326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2182"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1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20" w:type="dxa"/>
            <w:shd w:val="clear" w:color="auto" w:fill="auto"/>
            <w:noWrap/>
            <w:vAlign w:val="center"/>
          </w:tcPr>
          <w:p>
            <w:pPr>
              <w:widowControl/>
              <w:jc w:val="center"/>
              <w:rPr>
                <w:rFonts w:hint="default" w:ascii="Times New Roman" w:hAnsi="Times New Roman" w:cs="Times New Roman"/>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104" w:type="dxa"/>
            <w:shd w:val="clear" w:color="auto" w:fill="auto"/>
            <w:noWrap/>
            <w:vAlign w:val="center"/>
          </w:tcPr>
          <w:p>
            <w:pPr>
              <w:widowControl/>
              <w:jc w:val="center"/>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5</w:t>
            </w:r>
          </w:p>
        </w:tc>
        <w:tc>
          <w:tcPr>
            <w:tcW w:w="326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2182"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10" w:type="dxa"/>
            <w:shd w:val="clear" w:color="auto" w:fill="auto"/>
            <w:noWrap/>
            <w:vAlign w:val="center"/>
          </w:tcPr>
          <w:p>
            <w:pPr>
              <w:widowControl/>
              <w:jc w:val="center"/>
              <w:rPr>
                <w:rFonts w:hint="default" w:ascii="Times New Roman" w:hAnsi="Times New Roman" w:cs="Times New Roman"/>
                <w:kern w:val="0"/>
                <w:sz w:val="24"/>
                <w:highlight w:val="none"/>
              </w:rPr>
            </w:pPr>
          </w:p>
        </w:tc>
        <w:tc>
          <w:tcPr>
            <w:tcW w:w="1520" w:type="dxa"/>
            <w:shd w:val="clear" w:color="auto" w:fill="auto"/>
            <w:noWrap/>
            <w:vAlign w:val="center"/>
          </w:tcPr>
          <w:p>
            <w:pPr>
              <w:widowControl/>
              <w:jc w:val="center"/>
              <w:rPr>
                <w:rFonts w:hint="default" w:ascii="Times New Roman" w:hAnsi="Times New Roman" w:cs="Times New Roman"/>
                <w:kern w:val="0"/>
                <w:sz w:val="24"/>
                <w:highlight w:val="none"/>
              </w:rPr>
            </w:pPr>
          </w:p>
        </w:tc>
      </w:tr>
    </w:tbl>
    <w:p>
      <w:pPr>
        <w:spacing w:line="400" w:lineRule="exact"/>
        <w:jc w:val="left"/>
        <w:rPr>
          <w:rFonts w:hint="default" w:ascii="Times New Roman" w:hAnsi="Times New Roman" w:cs="Times New Roman"/>
          <w:b/>
          <w:sz w:val="24"/>
          <w:highlight w:val="none"/>
        </w:rPr>
      </w:pPr>
    </w:p>
    <w:p>
      <w:pPr>
        <w:spacing w:line="400" w:lineRule="exact"/>
        <w:jc w:val="left"/>
        <w:rPr>
          <w:rFonts w:hint="default" w:ascii="Times New Roman" w:hAnsi="Times New Roman" w:cs="Times New Roman"/>
          <w:b/>
          <w:sz w:val="24"/>
          <w:highlight w:val="none"/>
        </w:rPr>
      </w:pPr>
    </w:p>
    <w:p>
      <w:pPr>
        <w:spacing w:line="400" w:lineRule="exact"/>
        <w:rPr>
          <w:rFonts w:hint="default" w:ascii="Times New Roman" w:hAnsi="Times New Roman" w:cs="Times New Roman"/>
          <w:b/>
          <w:sz w:val="24"/>
          <w:highlight w:val="none"/>
        </w:rPr>
      </w:pPr>
      <w:r>
        <w:rPr>
          <w:rFonts w:hint="default" w:ascii="Times New Roman" w:hAnsi="Times New Roman" w:cs="Times New Roman"/>
          <w:b/>
          <w:sz w:val="24"/>
          <w:highlight w:val="none"/>
        </w:rPr>
        <w:t>附件三: 主要零配件耗材清单及价格</w:t>
      </w:r>
    </w:p>
    <w:p>
      <w:pPr>
        <w:spacing w:line="400" w:lineRule="exact"/>
        <w:rPr>
          <w:rFonts w:hint="default" w:ascii="Times New Roman" w:hAnsi="Times New Roman" w:cs="Times New Roman"/>
          <w:b/>
          <w:sz w:val="24"/>
          <w:highlight w:val="none"/>
        </w:rPr>
      </w:pPr>
    </w:p>
    <w:p>
      <w:pPr>
        <w:spacing w:line="400" w:lineRule="exact"/>
        <w:rPr>
          <w:rFonts w:hint="default" w:ascii="Times New Roman" w:hAnsi="Times New Roman" w:cs="Times New Roman"/>
          <w:sz w:val="24"/>
          <w:highlight w:val="none"/>
        </w:rPr>
      </w:pPr>
      <w:r>
        <w:rPr>
          <w:rFonts w:hint="default" w:ascii="Times New Roman" w:hAnsi="Times New Roman" w:cs="Times New Roman"/>
          <w:b/>
          <w:sz w:val="24"/>
          <w:highlight w:val="none"/>
          <w:u w:val="single"/>
        </w:rPr>
        <w:t xml:space="preserve">                   </w:t>
      </w:r>
      <w:r>
        <w:rPr>
          <w:rFonts w:hint="default" w:ascii="Times New Roman" w:hAnsi="Times New Roman" w:cs="Times New Roman"/>
          <w:b/>
          <w:sz w:val="24"/>
          <w:highlight w:val="none"/>
        </w:rPr>
        <w:t>主要零配件耗材清单及价格</w:t>
      </w:r>
    </w:p>
    <w:tbl>
      <w:tblPr>
        <w:tblStyle w:val="20"/>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60"/>
        <w:gridCol w:w="1040"/>
        <w:gridCol w:w="992"/>
        <w:gridCol w:w="851"/>
        <w:gridCol w:w="1701"/>
        <w:gridCol w:w="1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widowControl/>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序号</w:t>
            </w:r>
          </w:p>
        </w:tc>
        <w:tc>
          <w:tcPr>
            <w:tcW w:w="3060" w:type="dxa"/>
            <w:vAlign w:val="center"/>
          </w:tcPr>
          <w:p>
            <w:pPr>
              <w:widowControl/>
              <w:jc w:val="left"/>
              <w:rPr>
                <w:rFonts w:hint="default" w:ascii="Times New Roman" w:hAnsi="Times New Roman" w:cs="Times New Roman"/>
                <w:b/>
                <w:kern w:val="0"/>
                <w:sz w:val="24"/>
                <w:highlight w:val="none"/>
              </w:rPr>
            </w:pPr>
            <w:r>
              <w:rPr>
                <w:rFonts w:hint="default" w:ascii="Times New Roman" w:hAnsi="Times New Roman" w:cs="Times New Roman"/>
                <w:b/>
                <w:sz w:val="24"/>
                <w:highlight w:val="none"/>
              </w:rPr>
              <w:t>主要零配件耗材</w:t>
            </w:r>
            <w:r>
              <w:rPr>
                <w:rFonts w:hint="default" w:ascii="Times New Roman" w:hAnsi="Times New Roman" w:cs="Times New Roman"/>
                <w:b/>
                <w:kern w:val="0"/>
                <w:sz w:val="24"/>
                <w:highlight w:val="none"/>
              </w:rPr>
              <w:t>名称</w:t>
            </w:r>
          </w:p>
        </w:tc>
        <w:tc>
          <w:tcPr>
            <w:tcW w:w="1040" w:type="dxa"/>
            <w:vAlign w:val="center"/>
          </w:tcPr>
          <w:p>
            <w:pPr>
              <w:widowControl/>
              <w:spacing w:line="400" w:lineRule="exact"/>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规格型号</w:t>
            </w:r>
          </w:p>
        </w:tc>
        <w:tc>
          <w:tcPr>
            <w:tcW w:w="992" w:type="dxa"/>
            <w:vAlign w:val="center"/>
          </w:tcPr>
          <w:p>
            <w:pPr>
              <w:widowControl/>
              <w:spacing w:line="400" w:lineRule="exact"/>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数量</w:t>
            </w:r>
          </w:p>
        </w:tc>
        <w:tc>
          <w:tcPr>
            <w:tcW w:w="851" w:type="dxa"/>
            <w:vAlign w:val="center"/>
          </w:tcPr>
          <w:p>
            <w:pPr>
              <w:widowControl/>
              <w:spacing w:line="400" w:lineRule="exact"/>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单位</w:t>
            </w:r>
          </w:p>
        </w:tc>
        <w:tc>
          <w:tcPr>
            <w:tcW w:w="1701" w:type="dxa"/>
            <w:vAlign w:val="center"/>
          </w:tcPr>
          <w:p>
            <w:pPr>
              <w:widowControl/>
              <w:spacing w:line="400" w:lineRule="exact"/>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单价（元）</w:t>
            </w:r>
          </w:p>
        </w:tc>
        <w:tc>
          <w:tcPr>
            <w:tcW w:w="1271" w:type="dxa"/>
            <w:vAlign w:val="center"/>
          </w:tcPr>
          <w:p>
            <w:pPr>
              <w:widowControl/>
              <w:spacing w:line="400" w:lineRule="exact"/>
              <w:jc w:val="center"/>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保修期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widowControl/>
              <w:jc w:val="center"/>
              <w:rPr>
                <w:rFonts w:hint="default" w:ascii="Times New Roman" w:hAnsi="Times New Roman" w:cs="Times New Roman"/>
                <w:kern w:val="0"/>
                <w:sz w:val="24"/>
                <w:highlight w:val="none"/>
              </w:rPr>
            </w:pPr>
          </w:p>
        </w:tc>
        <w:tc>
          <w:tcPr>
            <w:tcW w:w="3060" w:type="dxa"/>
            <w:vAlign w:val="center"/>
          </w:tcPr>
          <w:p>
            <w:pPr>
              <w:widowControl/>
              <w:jc w:val="left"/>
              <w:rPr>
                <w:rFonts w:hint="default" w:ascii="Times New Roman" w:hAnsi="Times New Roman" w:cs="Times New Roman"/>
                <w:kern w:val="0"/>
                <w:sz w:val="24"/>
                <w:highlight w:val="none"/>
              </w:rPr>
            </w:pPr>
          </w:p>
        </w:tc>
        <w:tc>
          <w:tcPr>
            <w:tcW w:w="1040" w:type="dxa"/>
            <w:vAlign w:val="center"/>
          </w:tcPr>
          <w:p>
            <w:pPr>
              <w:widowControl/>
              <w:jc w:val="center"/>
              <w:rPr>
                <w:rFonts w:hint="default" w:ascii="Times New Roman" w:hAnsi="Times New Roman" w:cs="Times New Roman"/>
                <w:kern w:val="0"/>
                <w:sz w:val="24"/>
                <w:highlight w:val="none"/>
              </w:rPr>
            </w:pPr>
          </w:p>
        </w:tc>
        <w:tc>
          <w:tcPr>
            <w:tcW w:w="992" w:type="dxa"/>
            <w:vAlign w:val="center"/>
          </w:tcPr>
          <w:p>
            <w:pPr>
              <w:widowControl/>
              <w:jc w:val="center"/>
              <w:rPr>
                <w:rFonts w:hint="default" w:ascii="Times New Roman" w:hAnsi="Times New Roman" w:cs="Times New Roman"/>
                <w:kern w:val="0"/>
                <w:sz w:val="24"/>
                <w:highlight w:val="none"/>
              </w:rPr>
            </w:pPr>
          </w:p>
        </w:tc>
        <w:tc>
          <w:tcPr>
            <w:tcW w:w="851" w:type="dxa"/>
            <w:vAlign w:val="center"/>
          </w:tcPr>
          <w:p>
            <w:pPr>
              <w:widowControl/>
              <w:jc w:val="center"/>
              <w:rPr>
                <w:rFonts w:hint="default" w:ascii="Times New Roman" w:hAnsi="Times New Roman" w:cs="Times New Roman"/>
                <w:kern w:val="0"/>
                <w:sz w:val="24"/>
                <w:highlight w:val="none"/>
              </w:rPr>
            </w:pPr>
          </w:p>
        </w:tc>
        <w:tc>
          <w:tcPr>
            <w:tcW w:w="1701" w:type="dxa"/>
            <w:vAlign w:val="center"/>
          </w:tcPr>
          <w:p>
            <w:pPr>
              <w:widowControl/>
              <w:jc w:val="center"/>
              <w:rPr>
                <w:rFonts w:hint="default" w:ascii="Times New Roman" w:hAnsi="Times New Roman" w:cs="Times New Roman"/>
                <w:kern w:val="0"/>
                <w:sz w:val="24"/>
                <w:highlight w:val="none"/>
              </w:rPr>
            </w:pPr>
          </w:p>
        </w:tc>
        <w:tc>
          <w:tcPr>
            <w:tcW w:w="1271" w:type="dxa"/>
            <w:vAlign w:val="center"/>
          </w:tcPr>
          <w:p>
            <w:pPr>
              <w:widowControl/>
              <w:jc w:val="center"/>
              <w:rPr>
                <w:rFonts w:hint="default" w:ascii="Times New Roman" w:hAnsi="Times New Roman" w:cs="Times New Roman"/>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widowControl/>
              <w:jc w:val="center"/>
              <w:rPr>
                <w:rFonts w:hint="default" w:ascii="Times New Roman" w:hAnsi="Times New Roman" w:cs="Times New Roman"/>
                <w:kern w:val="0"/>
                <w:sz w:val="24"/>
                <w:highlight w:val="none"/>
              </w:rPr>
            </w:pPr>
          </w:p>
        </w:tc>
        <w:tc>
          <w:tcPr>
            <w:tcW w:w="3060" w:type="dxa"/>
            <w:vAlign w:val="center"/>
          </w:tcPr>
          <w:p>
            <w:pPr>
              <w:widowControl/>
              <w:jc w:val="left"/>
              <w:rPr>
                <w:rFonts w:hint="default" w:ascii="Times New Roman" w:hAnsi="Times New Roman" w:cs="Times New Roman"/>
                <w:kern w:val="0"/>
                <w:sz w:val="24"/>
                <w:highlight w:val="none"/>
              </w:rPr>
            </w:pPr>
          </w:p>
        </w:tc>
        <w:tc>
          <w:tcPr>
            <w:tcW w:w="1040" w:type="dxa"/>
            <w:vAlign w:val="center"/>
          </w:tcPr>
          <w:p>
            <w:pPr>
              <w:widowControl/>
              <w:jc w:val="center"/>
              <w:rPr>
                <w:rFonts w:hint="default" w:ascii="Times New Roman" w:hAnsi="Times New Roman" w:cs="Times New Roman"/>
                <w:kern w:val="0"/>
                <w:sz w:val="24"/>
                <w:highlight w:val="none"/>
              </w:rPr>
            </w:pPr>
          </w:p>
        </w:tc>
        <w:tc>
          <w:tcPr>
            <w:tcW w:w="992" w:type="dxa"/>
            <w:vAlign w:val="center"/>
          </w:tcPr>
          <w:p>
            <w:pPr>
              <w:widowControl/>
              <w:jc w:val="center"/>
              <w:rPr>
                <w:rFonts w:hint="default" w:ascii="Times New Roman" w:hAnsi="Times New Roman" w:cs="Times New Roman"/>
                <w:kern w:val="0"/>
                <w:sz w:val="24"/>
                <w:highlight w:val="none"/>
              </w:rPr>
            </w:pPr>
          </w:p>
        </w:tc>
        <w:tc>
          <w:tcPr>
            <w:tcW w:w="851" w:type="dxa"/>
            <w:vAlign w:val="center"/>
          </w:tcPr>
          <w:p>
            <w:pPr>
              <w:widowControl/>
              <w:jc w:val="center"/>
              <w:rPr>
                <w:rFonts w:hint="default" w:ascii="Times New Roman" w:hAnsi="Times New Roman" w:cs="Times New Roman"/>
                <w:kern w:val="0"/>
                <w:sz w:val="24"/>
                <w:highlight w:val="none"/>
              </w:rPr>
            </w:pPr>
          </w:p>
        </w:tc>
        <w:tc>
          <w:tcPr>
            <w:tcW w:w="1701" w:type="dxa"/>
            <w:vAlign w:val="center"/>
          </w:tcPr>
          <w:p>
            <w:pPr>
              <w:widowControl/>
              <w:jc w:val="center"/>
              <w:rPr>
                <w:rFonts w:hint="default" w:ascii="Times New Roman" w:hAnsi="Times New Roman" w:cs="Times New Roman"/>
                <w:kern w:val="0"/>
                <w:sz w:val="24"/>
                <w:highlight w:val="none"/>
              </w:rPr>
            </w:pPr>
          </w:p>
        </w:tc>
        <w:tc>
          <w:tcPr>
            <w:tcW w:w="1271" w:type="dxa"/>
            <w:vAlign w:val="center"/>
          </w:tcPr>
          <w:p>
            <w:pPr>
              <w:widowControl/>
              <w:jc w:val="center"/>
              <w:rPr>
                <w:rFonts w:hint="default" w:ascii="Times New Roman" w:hAnsi="Times New Roman" w:cs="Times New Roman"/>
                <w:kern w:val="0"/>
                <w:sz w:val="24"/>
                <w:highlight w:val="none"/>
              </w:rPr>
            </w:pPr>
          </w:p>
        </w:tc>
      </w:tr>
    </w:tbl>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widowControl/>
        <w:rPr>
          <w:rFonts w:hint="default" w:ascii="Times New Roman" w:hAnsi="Times New Roman" w:cs="Times New Roman"/>
          <w:kern w:val="0"/>
          <w:sz w:val="24"/>
          <w:highlight w:val="none"/>
        </w:rPr>
      </w:pPr>
    </w:p>
    <w:p>
      <w:pPr>
        <w:pStyle w:val="2"/>
        <w:spacing w:line="360" w:lineRule="auto"/>
        <w:jc w:val="center"/>
        <w:rPr>
          <w:rFonts w:hint="default" w:ascii="Times New Roman" w:hAnsi="Times New Roman" w:cs="Times New Roman"/>
          <w:bCs w:val="0"/>
          <w:highlight w:val="none"/>
        </w:rPr>
      </w:pPr>
      <w:bookmarkStart w:id="33" w:name="_Toc10032377"/>
      <w:r>
        <w:rPr>
          <w:rFonts w:hint="default" w:ascii="Times New Roman" w:hAnsi="Times New Roman" w:cs="Times New Roman"/>
          <w:highlight w:val="none"/>
        </w:rPr>
        <w:t>第五章 附   件（格式）</w:t>
      </w:r>
      <w:bookmarkEnd w:id="16"/>
      <w:bookmarkEnd w:id="17"/>
      <w:bookmarkEnd w:id="33"/>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2"/>
        <w:gridCol w:w="3152"/>
        <w:gridCol w:w="3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8" w:hRule="atLeast"/>
        </w:trPr>
        <w:tc>
          <w:tcPr>
            <w:tcW w:w="9671" w:type="dxa"/>
            <w:gridSpan w:val="3"/>
          </w:tcPr>
          <w:p>
            <w:pPr>
              <w:spacing w:line="360" w:lineRule="auto"/>
              <w:jc w:val="center"/>
              <w:rPr>
                <w:rFonts w:hint="default" w:ascii="Times New Roman" w:hAnsi="Times New Roman" w:cs="Times New Roman"/>
                <w:b/>
                <w:bCs/>
                <w:sz w:val="100"/>
                <w:szCs w:val="100"/>
                <w:highlight w:val="none"/>
              </w:rPr>
            </w:pPr>
            <w:r>
              <w:rPr>
                <w:rFonts w:hint="default" w:ascii="Times New Roman" w:hAnsi="Times New Roman" w:cs="Times New Roman"/>
                <w:b/>
                <w:bCs/>
                <w:sz w:val="100"/>
                <w:szCs w:val="100"/>
                <w:highlight w:val="none"/>
              </w:rPr>
              <w:t>YNGK-QYBKHW202014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3223" w:type="dxa"/>
          </w:tcPr>
          <w:p>
            <w:pPr>
              <w:spacing w:line="360" w:lineRule="auto"/>
              <w:jc w:val="center"/>
              <w:rPr>
                <w:rFonts w:hint="default" w:ascii="Times New Roman" w:hAnsi="Times New Roman" w:cs="Times New Roman"/>
                <w:bCs/>
                <w:sz w:val="18"/>
                <w:szCs w:val="18"/>
                <w:highlight w:val="none"/>
              </w:rPr>
            </w:pPr>
            <w:r>
              <w:rPr>
                <w:rFonts w:hint="default" w:ascii="Times New Roman" w:hAnsi="Times New Roman" w:cs="Times New Roman"/>
                <w:bCs/>
                <w:sz w:val="18"/>
                <w:szCs w:val="18"/>
                <w:highlight w:val="none"/>
              </w:rPr>
              <w:t>（竞价人序号）</w:t>
            </w:r>
          </w:p>
        </w:tc>
        <w:tc>
          <w:tcPr>
            <w:tcW w:w="3224" w:type="dxa"/>
          </w:tcPr>
          <w:p>
            <w:pPr>
              <w:spacing w:line="360" w:lineRule="auto"/>
              <w:jc w:val="center"/>
              <w:rPr>
                <w:rFonts w:hint="default" w:ascii="Times New Roman" w:hAnsi="Times New Roman" w:cs="Times New Roman"/>
                <w:bCs/>
                <w:sz w:val="18"/>
                <w:szCs w:val="18"/>
                <w:highlight w:val="none"/>
              </w:rPr>
            </w:pPr>
            <w:r>
              <w:rPr>
                <w:rFonts w:hint="default" w:ascii="Times New Roman" w:hAnsi="Times New Roman" w:cs="Times New Roman"/>
                <w:bCs/>
                <w:sz w:val="18"/>
                <w:szCs w:val="18"/>
                <w:highlight w:val="none"/>
              </w:rPr>
              <w:t>（分包号）</w:t>
            </w:r>
          </w:p>
        </w:tc>
        <w:tc>
          <w:tcPr>
            <w:tcW w:w="3224" w:type="dxa"/>
          </w:tcPr>
          <w:p>
            <w:pPr>
              <w:spacing w:line="360" w:lineRule="auto"/>
              <w:jc w:val="center"/>
              <w:rPr>
                <w:rFonts w:hint="default" w:ascii="Times New Roman" w:hAnsi="Times New Roman" w:cs="Times New Roman"/>
                <w:bCs/>
                <w:sz w:val="18"/>
                <w:szCs w:val="18"/>
                <w:highlight w:val="none"/>
              </w:rPr>
            </w:pPr>
            <w:r>
              <w:rPr>
                <w:rFonts w:hint="default" w:ascii="Times New Roman" w:hAnsi="Times New Roman" w:cs="Times New Roman"/>
                <w:bCs/>
                <w:sz w:val="18"/>
                <w:szCs w:val="18"/>
                <w:highlight w:val="none"/>
              </w:rPr>
              <w:t>正本（副本）</w:t>
            </w:r>
          </w:p>
        </w:tc>
      </w:tr>
    </w:tbl>
    <w:p>
      <w:pPr>
        <w:spacing w:line="360" w:lineRule="auto"/>
        <w:jc w:val="center"/>
        <w:rPr>
          <w:rFonts w:hint="default" w:ascii="Times New Roman" w:hAnsi="Times New Roman" w:cs="Times New Roman"/>
          <w:sz w:val="52"/>
          <w:szCs w:val="52"/>
          <w:highlight w:val="none"/>
        </w:rPr>
      </w:pPr>
    </w:p>
    <w:p>
      <w:pPr>
        <w:spacing w:line="360" w:lineRule="auto"/>
        <w:jc w:val="center"/>
        <w:rPr>
          <w:rFonts w:hint="default" w:ascii="Times New Roman" w:hAnsi="Times New Roman" w:cs="Times New Roman"/>
          <w:b/>
          <w:bCs/>
          <w:sz w:val="52"/>
          <w:szCs w:val="52"/>
          <w:highlight w:val="none"/>
        </w:rPr>
      </w:pPr>
      <w:r>
        <w:rPr>
          <w:rFonts w:hint="default" w:ascii="Times New Roman" w:hAnsi="Times New Roman" w:cs="Times New Roman"/>
          <w:b/>
          <w:bCs/>
          <w:sz w:val="52"/>
          <w:szCs w:val="52"/>
          <w:highlight w:val="none"/>
        </w:rPr>
        <w:t>竞价文件</w:t>
      </w:r>
    </w:p>
    <w:p>
      <w:pPr>
        <w:spacing w:line="360" w:lineRule="auto"/>
        <w:rPr>
          <w:rFonts w:hint="default" w:ascii="Times New Roman" w:hAnsi="Times New Roman" w:cs="Times New Roman"/>
          <w:sz w:val="24"/>
          <w:highlight w:val="none"/>
        </w:rPr>
      </w:pPr>
    </w:p>
    <w:p>
      <w:pPr>
        <w:tabs>
          <w:tab w:val="left" w:pos="2268"/>
        </w:tabs>
        <w:spacing w:line="360" w:lineRule="auto"/>
        <w:ind w:left="2406" w:leftChars="943" w:hanging="426" w:hangingChars="97"/>
        <w:rPr>
          <w:rFonts w:hint="default" w:ascii="Times New Roman" w:hAnsi="Times New Roman" w:cs="Times New Roman"/>
          <w:sz w:val="52"/>
          <w:highlight w:val="none"/>
        </w:rPr>
      </w:pPr>
      <w:r>
        <w:rPr>
          <w:rFonts w:hint="default" w:ascii="Times New Roman" w:hAnsi="Times New Roman" w:cs="Times New Roman"/>
          <w:sz w:val="44"/>
          <w:szCs w:val="44"/>
          <w:highlight w:val="none"/>
        </w:rPr>
        <w:t>分 包 号：</w:t>
      </w:r>
      <w:r>
        <w:rPr>
          <w:rFonts w:hint="default" w:ascii="Times New Roman" w:hAnsi="Times New Roman" w:cs="Times New Roman"/>
          <w:sz w:val="44"/>
          <w:szCs w:val="44"/>
          <w:highlight w:val="none"/>
          <w:u w:val="single"/>
        </w:rPr>
        <w:t xml:space="preserve">               </w:t>
      </w:r>
    </w:p>
    <w:p>
      <w:pPr>
        <w:spacing w:line="360" w:lineRule="auto"/>
        <w:ind w:left="2406" w:leftChars="943" w:hanging="426" w:hangingChars="97"/>
        <w:rPr>
          <w:rFonts w:hint="default" w:ascii="Times New Roman" w:hAnsi="Times New Roman" w:cs="Times New Roman"/>
          <w:sz w:val="44"/>
          <w:szCs w:val="44"/>
          <w:highlight w:val="none"/>
          <w:u w:val="single"/>
        </w:rPr>
      </w:pPr>
      <w:r>
        <w:rPr>
          <w:rFonts w:hint="default" w:ascii="Times New Roman" w:hAnsi="Times New Roman" w:cs="Times New Roman"/>
          <w:sz w:val="44"/>
          <w:szCs w:val="44"/>
          <w:highlight w:val="none"/>
        </w:rPr>
        <w:t>分包名称：</w:t>
      </w:r>
      <w:r>
        <w:rPr>
          <w:rFonts w:hint="default" w:ascii="Times New Roman" w:hAnsi="Times New Roman" w:cs="Times New Roman"/>
          <w:sz w:val="44"/>
          <w:szCs w:val="44"/>
          <w:highlight w:val="none"/>
          <w:u w:val="single"/>
        </w:rPr>
        <w:t xml:space="preserve">               </w:t>
      </w:r>
    </w:p>
    <w:p>
      <w:pPr>
        <w:tabs>
          <w:tab w:val="left" w:pos="2268"/>
        </w:tabs>
        <w:spacing w:line="360" w:lineRule="auto"/>
        <w:ind w:left="2406" w:leftChars="943" w:hanging="426" w:hangingChars="97"/>
        <w:rPr>
          <w:rFonts w:hint="default" w:ascii="Times New Roman" w:hAnsi="Times New Roman" w:cs="Times New Roman"/>
          <w:b/>
          <w:sz w:val="32"/>
          <w:szCs w:val="32"/>
          <w:highlight w:val="none"/>
        </w:rPr>
      </w:pPr>
      <w:r>
        <w:rPr>
          <w:rFonts w:hint="default" w:ascii="Times New Roman" w:hAnsi="Times New Roman" w:cs="Times New Roman"/>
          <w:sz w:val="44"/>
          <w:szCs w:val="44"/>
          <w:highlight w:val="none"/>
        </w:rPr>
        <w:t>竞价人名称</w:t>
      </w:r>
      <w:r>
        <w:rPr>
          <w:rFonts w:hint="default" w:ascii="Times New Roman" w:hAnsi="Times New Roman" w:cs="Times New Roman"/>
          <w:b/>
          <w:sz w:val="32"/>
          <w:szCs w:val="32"/>
          <w:highlight w:val="none"/>
        </w:rPr>
        <w:t>：</w:t>
      </w:r>
      <w:r>
        <w:rPr>
          <w:rFonts w:hint="default" w:ascii="Times New Roman" w:hAnsi="Times New Roman" w:cs="Times New Roman"/>
          <w:b/>
          <w:sz w:val="32"/>
          <w:szCs w:val="32"/>
          <w:highlight w:val="none"/>
          <w:u w:val="single"/>
        </w:rPr>
        <w:t xml:space="preserve">                   </w:t>
      </w:r>
    </w:p>
    <w:p>
      <w:pPr>
        <w:tabs>
          <w:tab w:val="left" w:pos="2268"/>
        </w:tabs>
        <w:spacing w:line="360" w:lineRule="auto"/>
        <w:ind w:left="2406" w:leftChars="943" w:hanging="426" w:hangingChars="97"/>
        <w:jc w:val="left"/>
        <w:rPr>
          <w:rFonts w:hint="default" w:ascii="Times New Roman" w:hAnsi="Times New Roman" w:cs="Times New Roman"/>
          <w:b/>
          <w:sz w:val="32"/>
          <w:szCs w:val="32"/>
          <w:highlight w:val="none"/>
        </w:rPr>
      </w:pPr>
      <w:r>
        <w:rPr>
          <w:rFonts w:hint="default" w:ascii="Times New Roman" w:hAnsi="Times New Roman" w:cs="Times New Roman"/>
          <w:sz w:val="44"/>
          <w:szCs w:val="44"/>
          <w:highlight w:val="none"/>
        </w:rPr>
        <w:t>竞价人地址</w:t>
      </w:r>
      <w:r>
        <w:rPr>
          <w:rFonts w:hint="default" w:ascii="Times New Roman" w:hAnsi="Times New Roman" w:cs="Times New Roman"/>
          <w:b/>
          <w:sz w:val="32"/>
          <w:szCs w:val="32"/>
          <w:highlight w:val="none"/>
        </w:rPr>
        <w:t>：</w:t>
      </w:r>
      <w:r>
        <w:rPr>
          <w:rFonts w:hint="default" w:ascii="Times New Roman" w:hAnsi="Times New Roman" w:cs="Times New Roman"/>
          <w:b/>
          <w:sz w:val="32"/>
          <w:szCs w:val="32"/>
          <w:highlight w:val="none"/>
          <w:u w:val="single"/>
        </w:rPr>
        <w:t xml:space="preserve">                   </w:t>
      </w:r>
    </w:p>
    <w:p>
      <w:pPr>
        <w:tabs>
          <w:tab w:val="left" w:pos="2268"/>
        </w:tabs>
        <w:spacing w:line="360" w:lineRule="auto"/>
        <w:ind w:left="2406" w:leftChars="943" w:hanging="426" w:hangingChars="97"/>
        <w:rPr>
          <w:rFonts w:hint="default" w:ascii="Times New Roman" w:hAnsi="Times New Roman" w:cs="Times New Roman"/>
          <w:b/>
          <w:sz w:val="32"/>
          <w:szCs w:val="32"/>
          <w:highlight w:val="none"/>
        </w:rPr>
      </w:pPr>
      <w:r>
        <w:rPr>
          <w:rFonts w:hint="default" w:ascii="Times New Roman" w:hAnsi="Times New Roman" w:cs="Times New Roman"/>
          <w:sz w:val="44"/>
          <w:szCs w:val="44"/>
          <w:highlight w:val="none"/>
        </w:rPr>
        <w:t>联系人</w:t>
      </w:r>
      <w:r>
        <w:rPr>
          <w:rFonts w:hint="default" w:ascii="Times New Roman" w:hAnsi="Times New Roman" w:cs="Times New Roman"/>
          <w:b/>
          <w:sz w:val="32"/>
          <w:szCs w:val="32"/>
          <w:highlight w:val="none"/>
        </w:rPr>
        <w:t>：</w:t>
      </w:r>
      <w:r>
        <w:rPr>
          <w:rFonts w:hint="default" w:ascii="Times New Roman" w:hAnsi="Times New Roman" w:cs="Times New Roman"/>
          <w:b/>
          <w:sz w:val="32"/>
          <w:szCs w:val="32"/>
          <w:highlight w:val="none"/>
          <w:u w:val="single"/>
        </w:rPr>
        <w:t xml:space="preserve">                         </w:t>
      </w:r>
    </w:p>
    <w:p>
      <w:pPr>
        <w:spacing w:line="360" w:lineRule="auto"/>
        <w:ind w:left="2406" w:leftChars="943" w:hanging="426" w:hangingChars="97"/>
        <w:rPr>
          <w:rFonts w:hint="default" w:ascii="Times New Roman" w:hAnsi="Times New Roman" w:cs="Times New Roman"/>
          <w:b/>
          <w:sz w:val="32"/>
          <w:szCs w:val="32"/>
          <w:highlight w:val="none"/>
        </w:rPr>
      </w:pPr>
      <w:r>
        <w:rPr>
          <w:rFonts w:hint="default" w:ascii="Times New Roman" w:hAnsi="Times New Roman" w:cs="Times New Roman"/>
          <w:sz w:val="44"/>
          <w:szCs w:val="44"/>
          <w:highlight w:val="none"/>
        </w:rPr>
        <w:t>联系电话</w:t>
      </w:r>
      <w:r>
        <w:rPr>
          <w:rFonts w:hint="default" w:ascii="Times New Roman" w:hAnsi="Times New Roman" w:cs="Times New Roman"/>
          <w:b/>
          <w:sz w:val="32"/>
          <w:szCs w:val="32"/>
          <w:highlight w:val="none"/>
        </w:rPr>
        <w:t>：</w:t>
      </w:r>
      <w:r>
        <w:rPr>
          <w:rFonts w:hint="default" w:ascii="Times New Roman" w:hAnsi="Times New Roman" w:cs="Times New Roman"/>
          <w:b/>
          <w:sz w:val="32"/>
          <w:szCs w:val="32"/>
          <w:highlight w:val="none"/>
          <w:u w:val="single"/>
        </w:rPr>
        <w:t xml:space="preserve">                      </w:t>
      </w:r>
    </w:p>
    <w:p>
      <w:pPr>
        <w:pStyle w:val="3"/>
        <w:spacing w:line="360" w:lineRule="auto"/>
        <w:rPr>
          <w:rFonts w:hint="default" w:ascii="Times New Roman" w:hAnsi="Times New Roman" w:cs="Times New Roman"/>
          <w:sz w:val="24"/>
          <w:szCs w:val="24"/>
          <w:highlight w:val="none"/>
        </w:rPr>
      </w:pPr>
      <w:bookmarkStart w:id="34" w:name="_Toc346637610"/>
      <w:bookmarkStart w:id="35" w:name="_Toc360109377"/>
      <w:bookmarkStart w:id="36" w:name="_Toc10032378"/>
      <w:r>
        <w:rPr>
          <w:rFonts w:hint="default" w:ascii="Times New Roman" w:hAnsi="Times New Roman" w:cs="Times New Roman"/>
          <w:sz w:val="24"/>
          <w:szCs w:val="24"/>
          <w:highlight w:val="none"/>
        </w:rPr>
        <w:t>附件1竞价函</w:t>
      </w:r>
      <w:bookmarkEnd w:id="34"/>
      <w:bookmarkEnd w:id="35"/>
      <w:bookmarkEnd w:id="36"/>
    </w:p>
    <w:p>
      <w:pPr>
        <w:pStyle w:val="10"/>
        <w:spacing w:line="360" w:lineRule="auto"/>
        <w:rPr>
          <w:rFonts w:hint="default" w:ascii="Times New Roman" w:hAnsi="Times New Roman" w:cs="Times New Roman"/>
          <w:highlight w:val="none"/>
        </w:rPr>
      </w:pPr>
      <w:r>
        <w:rPr>
          <w:rFonts w:hint="default" w:ascii="Times New Roman" w:hAnsi="Times New Roman" w:cs="Times New Roman"/>
          <w:highlight w:val="none"/>
        </w:rPr>
        <w:t>中山市第二人民医院：</w:t>
      </w:r>
    </w:p>
    <w:p>
      <w:pPr>
        <w:spacing w:line="360" w:lineRule="auto"/>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我方确认收到你方提供的</w:t>
      </w:r>
      <w:r>
        <w:rPr>
          <w:rFonts w:hint="default" w:ascii="Times New Roman" w:hAnsi="Times New Roman" w:cs="Times New Roman"/>
          <w:bCs/>
          <w:sz w:val="24"/>
          <w:highlight w:val="none"/>
          <w:u w:val="single"/>
        </w:rPr>
        <w:t xml:space="preserve">               </w:t>
      </w:r>
      <w:r>
        <w:rPr>
          <w:rFonts w:hint="default" w:ascii="Times New Roman" w:hAnsi="Times New Roman" w:cs="Times New Roman"/>
          <w:sz w:val="24"/>
          <w:highlight w:val="none"/>
        </w:rPr>
        <w:t>竞价文件的全部内容。我方：</w:t>
      </w:r>
      <w:r>
        <w:rPr>
          <w:rFonts w:hint="default" w:ascii="Times New Roman" w:hAnsi="Times New Roman" w:cs="Times New Roman"/>
          <w:sz w:val="24"/>
          <w:highlight w:val="none"/>
          <w:u w:val="single"/>
        </w:rPr>
        <w:t>（竞价人名称）</w:t>
      </w:r>
      <w:r>
        <w:rPr>
          <w:rFonts w:hint="default" w:ascii="Times New Roman" w:hAnsi="Times New Roman" w:cs="Times New Roman"/>
          <w:sz w:val="24"/>
          <w:highlight w:val="none"/>
        </w:rPr>
        <w:t>作为竞价人正式授权</w:t>
      </w:r>
      <w:r>
        <w:rPr>
          <w:rFonts w:hint="default" w:ascii="Times New Roman" w:hAnsi="Times New Roman" w:cs="Times New Roman"/>
          <w:sz w:val="24"/>
          <w:highlight w:val="none"/>
          <w:u w:val="single"/>
        </w:rPr>
        <w:t>（授权代表全名、职务）</w:t>
      </w:r>
      <w:r>
        <w:rPr>
          <w:rFonts w:hint="default" w:ascii="Times New Roman" w:hAnsi="Times New Roman" w:cs="Times New Roman"/>
          <w:sz w:val="24"/>
          <w:highlight w:val="none"/>
        </w:rPr>
        <w:t>代表我方进行有关谈判的一切事宜。</w:t>
      </w:r>
    </w:p>
    <w:p>
      <w:pPr>
        <w:spacing w:line="360" w:lineRule="auto"/>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在此提交的竞价文件，正本一份，副本</w:t>
      </w:r>
      <w:r>
        <w:rPr>
          <w:rFonts w:hint="default" w:ascii="Times New Roman" w:hAnsi="Times New Roman" w:cs="Times New Roman"/>
          <w:color w:val="FF0000"/>
          <w:sz w:val="24"/>
          <w:highlight w:val="none"/>
        </w:rPr>
        <w:t>肆</w:t>
      </w:r>
      <w:r>
        <w:rPr>
          <w:rFonts w:hint="default" w:ascii="Times New Roman" w:hAnsi="Times New Roman" w:cs="Times New Roman"/>
          <w:sz w:val="24"/>
          <w:highlight w:val="none"/>
        </w:rPr>
        <w:t>份。</w:t>
      </w:r>
    </w:p>
    <w:p>
      <w:pPr>
        <w:spacing w:line="360" w:lineRule="auto"/>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我方已完全明白竞价文件的所有条款要求，并重申以下几点：</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1.我方决定参加：文件编号为YNGK-QYBKHW202014号的谈判；</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2.整个项目和有关服务的报价（详见竞价单）为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pPr>
        <w:spacing w:line="360" w:lineRule="auto"/>
        <w:ind w:left="240" w:hanging="240"/>
        <w:rPr>
          <w:rFonts w:hint="default" w:ascii="Times New Roman" w:hAnsi="Times New Roman" w:cs="Times New Roman"/>
          <w:sz w:val="24"/>
          <w:highlight w:val="none"/>
        </w:rPr>
      </w:pPr>
      <w:r>
        <w:rPr>
          <w:rFonts w:hint="default" w:ascii="Times New Roman" w:hAnsi="Times New Roman" w:cs="Times New Roman"/>
          <w:sz w:val="24"/>
          <w:highlight w:val="none"/>
        </w:rPr>
        <w:t>3.本竞价文件的有效期为谈判截止后</w:t>
      </w:r>
      <w:r>
        <w:rPr>
          <w:rFonts w:hint="default" w:ascii="Times New Roman" w:hAnsi="Times New Roman" w:cs="Times New Roman"/>
          <w:sz w:val="24"/>
          <w:highlight w:val="none"/>
          <w:u w:val="single"/>
        </w:rPr>
        <w:t>120</w:t>
      </w:r>
      <w:r>
        <w:rPr>
          <w:rFonts w:hint="default" w:ascii="Times New Roman" w:hAnsi="Times New Roman" w:cs="Times New Roman"/>
          <w:sz w:val="24"/>
          <w:highlight w:val="none"/>
        </w:rPr>
        <w:t>天内效，如被确定为竞价人，有效期将延至合同终止日为止；</w:t>
      </w:r>
    </w:p>
    <w:p>
      <w:pPr>
        <w:spacing w:line="360" w:lineRule="auto"/>
        <w:ind w:left="240" w:hanging="240"/>
        <w:rPr>
          <w:rFonts w:hint="default" w:ascii="Times New Roman" w:hAnsi="Times New Roman" w:cs="Times New Roman"/>
          <w:sz w:val="24"/>
          <w:highlight w:val="none"/>
        </w:rPr>
      </w:pPr>
      <w:r>
        <w:rPr>
          <w:rFonts w:hint="default" w:ascii="Times New Roman" w:hAnsi="Times New Roman" w:cs="Times New Roman"/>
          <w:sz w:val="24"/>
          <w:highlight w:val="none"/>
        </w:rPr>
        <w:t>4.我方已经详细地阅读了全部竞价文件及其附件，包括澄清及参考文件（如果有的话）。我方已完全清晰理解竞价文件的要求，不存在任何含糊不清和误解之处，同意放弃对这些文件所提出的异议和质疑的权利。</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5.我方同意按照你方可能提出的要求提供与谈判的任何其它数据或信息；</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6.我方完全理解,谈判小组并无义务必须接受最低报价的报价或其它任何报价；</w:t>
      </w:r>
    </w:p>
    <w:p>
      <w:pPr>
        <w:spacing w:line="360" w:lineRule="auto"/>
        <w:ind w:left="240" w:hanging="240" w:hangingChars="100"/>
        <w:rPr>
          <w:rFonts w:hint="default" w:ascii="Times New Roman" w:hAnsi="Times New Roman" w:cs="Times New Roman"/>
          <w:sz w:val="24"/>
          <w:highlight w:val="none"/>
        </w:rPr>
      </w:pPr>
      <w:r>
        <w:rPr>
          <w:rFonts w:hint="default" w:ascii="Times New Roman" w:hAnsi="Times New Roman" w:cs="Times New Roman"/>
          <w:sz w:val="24"/>
          <w:highlight w:val="none"/>
        </w:rPr>
        <w:t>7.我们承诺在本次投标中提供的一切文件，无论是原件还是复印件均为真实和准确的，绝无任何虚假、伪造和夸大的成份，否则，愿承担相应的因竞价响应文件错误、缺漏、不清晰而导致的一切后果和法律责任；</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8.所有与本竞价文件有关的函件请发往下列地址：</w:t>
      </w:r>
    </w:p>
    <w:p>
      <w:pPr>
        <w:spacing w:line="360" w:lineRule="auto"/>
        <w:rPr>
          <w:rFonts w:hint="default" w:ascii="Times New Roman" w:hAnsi="Times New Roman" w:cs="Times New Roman"/>
          <w:sz w:val="24"/>
          <w:highlight w:val="none"/>
          <w:u w:val="single"/>
        </w:rPr>
      </w:pPr>
      <w:r>
        <w:rPr>
          <w:rFonts w:hint="default" w:ascii="Times New Roman" w:hAnsi="Times New Roman" w:cs="Times New Roman"/>
          <w:sz w:val="24"/>
          <w:highlight w:val="none"/>
        </w:rPr>
        <w:t>地址：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邮政编码：</w:t>
      </w:r>
      <w:r>
        <w:rPr>
          <w:rFonts w:hint="default" w:ascii="Times New Roman" w:hAnsi="Times New Roman" w:cs="Times New Roman"/>
          <w:sz w:val="24"/>
          <w:highlight w:val="none"/>
          <w:u w:val="single"/>
        </w:rPr>
        <w:t xml:space="preserve">                     </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电话：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传真：</w:t>
      </w:r>
      <w:r>
        <w:rPr>
          <w:rFonts w:hint="default" w:ascii="Times New Roman" w:hAnsi="Times New Roman" w:cs="Times New Roman"/>
          <w:sz w:val="24"/>
          <w:highlight w:val="none"/>
          <w:u w:val="single"/>
        </w:rPr>
        <w:t xml:space="preserve">                        </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竞价人全称（盖公章）：</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授权代表（签字）：</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日  期：</w:t>
      </w:r>
    </w:p>
    <w:p>
      <w:pPr>
        <w:pStyle w:val="10"/>
        <w:spacing w:line="360" w:lineRule="auto"/>
        <w:rPr>
          <w:rFonts w:hint="default" w:ascii="Times New Roman" w:hAnsi="Times New Roman" w:cs="Times New Roman"/>
          <w:highlight w:val="none"/>
        </w:rPr>
      </w:pPr>
    </w:p>
    <w:p>
      <w:pPr>
        <w:pStyle w:val="10"/>
        <w:spacing w:line="360" w:lineRule="auto"/>
        <w:rPr>
          <w:rFonts w:hint="default" w:ascii="Times New Roman" w:hAnsi="Times New Roman" w:cs="Times New Roman"/>
          <w:highlight w:val="none"/>
        </w:rPr>
      </w:pPr>
    </w:p>
    <w:p>
      <w:pPr>
        <w:pStyle w:val="10"/>
        <w:spacing w:line="360" w:lineRule="auto"/>
        <w:rPr>
          <w:rFonts w:hint="default" w:ascii="Times New Roman" w:hAnsi="Times New Roman" w:cs="Times New Roman"/>
          <w:highlight w:val="none"/>
        </w:rPr>
      </w:pPr>
    </w:p>
    <w:p>
      <w:pPr>
        <w:pStyle w:val="10"/>
        <w:spacing w:line="360" w:lineRule="auto"/>
        <w:rPr>
          <w:rFonts w:hint="default" w:ascii="Times New Roman" w:hAnsi="Times New Roman" w:cs="Times New Roman"/>
          <w:highlight w:val="none"/>
        </w:rPr>
      </w:pPr>
    </w:p>
    <w:p>
      <w:pPr>
        <w:pStyle w:val="3"/>
        <w:spacing w:line="360" w:lineRule="auto"/>
        <w:rPr>
          <w:rFonts w:hint="default" w:ascii="Times New Roman" w:hAnsi="Times New Roman" w:cs="Times New Roman"/>
          <w:sz w:val="24"/>
          <w:szCs w:val="24"/>
          <w:highlight w:val="none"/>
        </w:rPr>
      </w:pPr>
      <w:bookmarkStart w:id="37" w:name="_Toc360109378"/>
      <w:bookmarkStart w:id="38" w:name="_Toc10032379"/>
      <w:bookmarkStart w:id="39" w:name="_Toc346637612"/>
      <w:r>
        <w:rPr>
          <w:rFonts w:hint="default" w:ascii="Times New Roman" w:hAnsi="Times New Roman" w:cs="Times New Roman"/>
          <w:sz w:val="24"/>
          <w:szCs w:val="24"/>
          <w:highlight w:val="none"/>
        </w:rPr>
        <w:t>附件2竞价人基本情况表</w:t>
      </w:r>
      <w:bookmarkEnd w:id="37"/>
      <w:bookmarkEnd w:id="38"/>
      <w:bookmarkEnd w:id="39"/>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1、竞价人基本情况与授权来源</w:t>
      </w:r>
    </w:p>
    <w:tbl>
      <w:tblPr>
        <w:tblStyle w:val="20"/>
        <w:tblW w:w="9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5379"/>
        <w:gridCol w:w="2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7" w:type="dxa"/>
            <w:vAlign w:val="center"/>
          </w:tcPr>
          <w:p>
            <w:pPr>
              <w:spacing w:line="360" w:lineRule="auto"/>
              <w:jc w:val="center"/>
              <w:rPr>
                <w:rFonts w:hint="default" w:ascii="Times New Roman" w:hAnsi="Times New Roman" w:cs="Times New Roman"/>
                <w:sz w:val="24"/>
                <w:highlight w:val="none"/>
              </w:rPr>
            </w:pPr>
          </w:p>
        </w:tc>
        <w:tc>
          <w:tcPr>
            <w:tcW w:w="5379" w:type="dxa"/>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基 本 情 况</w:t>
            </w:r>
          </w:p>
        </w:tc>
        <w:tc>
          <w:tcPr>
            <w:tcW w:w="2288" w:type="dxa"/>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联系电话/传真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7"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竞价人</w:t>
            </w:r>
          </w:p>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基本情况</w:t>
            </w:r>
          </w:p>
        </w:tc>
        <w:tc>
          <w:tcPr>
            <w:tcW w:w="5379" w:type="dxa"/>
            <w:vAlign w:val="center"/>
          </w:tcPr>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公司名称：</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地    址：</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注册资本：</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主营业务：</w:t>
            </w:r>
          </w:p>
        </w:tc>
        <w:tc>
          <w:tcPr>
            <w:tcW w:w="2288" w:type="dxa"/>
            <w:vAlign w:val="center"/>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7"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生产厂商</w:t>
            </w:r>
          </w:p>
        </w:tc>
        <w:tc>
          <w:tcPr>
            <w:tcW w:w="5379" w:type="dxa"/>
            <w:vAlign w:val="center"/>
          </w:tcPr>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品牌型号：</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公司名称：</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销售负责人：</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地    址：</w:t>
            </w:r>
          </w:p>
        </w:tc>
        <w:tc>
          <w:tcPr>
            <w:tcW w:w="2288" w:type="dxa"/>
            <w:vAlign w:val="center"/>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7"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代理情况</w:t>
            </w:r>
          </w:p>
        </w:tc>
        <w:tc>
          <w:tcPr>
            <w:tcW w:w="5379" w:type="dxa"/>
            <w:vAlign w:val="center"/>
          </w:tcPr>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品牌型号：</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公司名称：</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销售负责人：</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地    址：</w:t>
            </w:r>
          </w:p>
        </w:tc>
        <w:tc>
          <w:tcPr>
            <w:tcW w:w="2288" w:type="dxa"/>
            <w:vAlign w:val="center"/>
          </w:tcPr>
          <w:p>
            <w:pPr>
              <w:spacing w:line="360" w:lineRule="auto"/>
              <w:rPr>
                <w:rFonts w:hint="default" w:ascii="Times New Roman" w:hAnsi="Times New Roman" w:cs="Times New Roman"/>
                <w:sz w:val="24"/>
                <w:highlight w:val="none"/>
              </w:rPr>
            </w:pPr>
          </w:p>
        </w:tc>
      </w:tr>
    </w:tbl>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2、竞价人财务状况</w:t>
      </w:r>
    </w:p>
    <w:tbl>
      <w:tblPr>
        <w:tblStyle w:val="20"/>
        <w:tblW w:w="9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155"/>
        <w:gridCol w:w="1681"/>
        <w:gridCol w:w="1682"/>
        <w:gridCol w:w="1682"/>
        <w:gridCol w:w="1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450"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序号</w:t>
            </w:r>
          </w:p>
        </w:tc>
        <w:tc>
          <w:tcPr>
            <w:tcW w:w="1155"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年份</w:t>
            </w:r>
          </w:p>
        </w:tc>
        <w:tc>
          <w:tcPr>
            <w:tcW w:w="1681" w:type="dxa"/>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r>
              <w:rPr>
                <w:rFonts w:hint="default" w:ascii="Times New Roman" w:hAnsi="Times New Roman" w:cs="Times New Roman"/>
                <w:snapToGrid/>
                <w:spacing w:val="0"/>
                <w:kern w:val="2"/>
                <w:szCs w:val="24"/>
                <w:highlight w:val="none"/>
              </w:rPr>
              <w:t>总资产</w:t>
            </w:r>
          </w:p>
        </w:tc>
        <w:tc>
          <w:tcPr>
            <w:tcW w:w="1682"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营业收入</w:t>
            </w:r>
          </w:p>
        </w:tc>
        <w:tc>
          <w:tcPr>
            <w:tcW w:w="1682"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净利润</w:t>
            </w:r>
          </w:p>
        </w:tc>
        <w:tc>
          <w:tcPr>
            <w:tcW w:w="1794"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450"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1</w:t>
            </w:r>
          </w:p>
        </w:tc>
        <w:tc>
          <w:tcPr>
            <w:tcW w:w="1155"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2017</w:t>
            </w:r>
          </w:p>
        </w:tc>
        <w:tc>
          <w:tcPr>
            <w:tcW w:w="1681" w:type="dxa"/>
            <w:vAlign w:val="center"/>
          </w:tcPr>
          <w:p>
            <w:pPr>
              <w:spacing w:line="360" w:lineRule="auto"/>
              <w:jc w:val="center"/>
              <w:rPr>
                <w:rFonts w:hint="default" w:ascii="Times New Roman" w:hAnsi="Times New Roman" w:cs="Times New Roman"/>
                <w:sz w:val="24"/>
                <w:highlight w:val="none"/>
              </w:rPr>
            </w:pPr>
          </w:p>
        </w:tc>
        <w:tc>
          <w:tcPr>
            <w:tcW w:w="1682" w:type="dxa"/>
            <w:vAlign w:val="center"/>
          </w:tcPr>
          <w:p>
            <w:pPr>
              <w:spacing w:line="360" w:lineRule="auto"/>
              <w:jc w:val="center"/>
              <w:rPr>
                <w:rFonts w:hint="default" w:ascii="Times New Roman" w:hAnsi="Times New Roman" w:cs="Times New Roman"/>
                <w:sz w:val="24"/>
                <w:highlight w:val="none"/>
              </w:rPr>
            </w:pPr>
          </w:p>
        </w:tc>
        <w:tc>
          <w:tcPr>
            <w:tcW w:w="1682" w:type="dxa"/>
            <w:vAlign w:val="center"/>
          </w:tcPr>
          <w:p>
            <w:pPr>
              <w:spacing w:line="360" w:lineRule="auto"/>
              <w:jc w:val="center"/>
              <w:rPr>
                <w:rFonts w:hint="default" w:ascii="Times New Roman" w:hAnsi="Times New Roman" w:cs="Times New Roman"/>
                <w:sz w:val="24"/>
                <w:highlight w:val="none"/>
              </w:rPr>
            </w:pPr>
          </w:p>
        </w:tc>
        <w:tc>
          <w:tcPr>
            <w:tcW w:w="1794" w:type="dxa"/>
            <w:vAlign w:val="center"/>
          </w:tcPr>
          <w:p>
            <w:pPr>
              <w:spacing w:line="360" w:lineRule="auto"/>
              <w:jc w:val="center"/>
              <w:rPr>
                <w:rFonts w:hint="default" w:ascii="Times New Roman" w:hAnsi="Times New Roman" w:cs="Times New Roman"/>
                <w:sz w:val="24"/>
                <w:highlight w:val="none"/>
              </w:rPr>
            </w:pPr>
          </w:p>
        </w:tc>
      </w:tr>
    </w:tbl>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后附相关年度财务报表：包括损益表、资产负债表等。</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3、竞价人获得资质和代理权限资格证书复印件一览表</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5"/>
        <w:gridCol w:w="2384"/>
        <w:gridCol w:w="2385"/>
        <w:gridCol w:w="2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1"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证书名称</w:t>
            </w:r>
          </w:p>
        </w:tc>
        <w:tc>
          <w:tcPr>
            <w:tcW w:w="2433"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发证单位</w:t>
            </w:r>
          </w:p>
        </w:tc>
        <w:tc>
          <w:tcPr>
            <w:tcW w:w="2434"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证书等级</w:t>
            </w:r>
          </w:p>
        </w:tc>
        <w:tc>
          <w:tcPr>
            <w:tcW w:w="2342"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证书有限期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1" w:type="dxa"/>
            <w:vAlign w:val="center"/>
          </w:tcPr>
          <w:p>
            <w:pPr>
              <w:spacing w:line="360" w:lineRule="auto"/>
              <w:jc w:val="center"/>
              <w:rPr>
                <w:rFonts w:hint="default" w:ascii="Times New Roman" w:hAnsi="Times New Roman" w:cs="Times New Roman"/>
                <w:sz w:val="24"/>
                <w:highlight w:val="none"/>
              </w:rPr>
            </w:pPr>
          </w:p>
        </w:tc>
        <w:tc>
          <w:tcPr>
            <w:tcW w:w="2433" w:type="dxa"/>
            <w:vAlign w:val="center"/>
          </w:tcPr>
          <w:p>
            <w:pPr>
              <w:spacing w:line="360" w:lineRule="auto"/>
              <w:jc w:val="center"/>
              <w:rPr>
                <w:rFonts w:hint="default" w:ascii="Times New Roman" w:hAnsi="Times New Roman" w:cs="Times New Roman"/>
                <w:sz w:val="24"/>
                <w:highlight w:val="none"/>
              </w:rPr>
            </w:pPr>
          </w:p>
        </w:tc>
        <w:tc>
          <w:tcPr>
            <w:tcW w:w="2434" w:type="dxa"/>
            <w:vAlign w:val="center"/>
          </w:tcPr>
          <w:p>
            <w:pPr>
              <w:spacing w:line="360" w:lineRule="auto"/>
              <w:jc w:val="center"/>
              <w:rPr>
                <w:rFonts w:hint="default" w:ascii="Times New Roman" w:hAnsi="Times New Roman" w:cs="Times New Roman"/>
                <w:sz w:val="24"/>
                <w:highlight w:val="none"/>
              </w:rPr>
            </w:pPr>
          </w:p>
        </w:tc>
        <w:tc>
          <w:tcPr>
            <w:tcW w:w="2342" w:type="dxa"/>
            <w:vAlign w:val="center"/>
          </w:tcPr>
          <w:p>
            <w:pPr>
              <w:spacing w:line="360" w:lineRule="auto"/>
              <w:jc w:val="center"/>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1" w:type="dxa"/>
            <w:vAlign w:val="center"/>
          </w:tcPr>
          <w:p>
            <w:pPr>
              <w:spacing w:line="360" w:lineRule="auto"/>
              <w:jc w:val="center"/>
              <w:rPr>
                <w:rFonts w:hint="default" w:ascii="Times New Roman" w:hAnsi="Times New Roman" w:cs="Times New Roman"/>
                <w:sz w:val="24"/>
                <w:highlight w:val="none"/>
              </w:rPr>
            </w:pPr>
            <w:r>
              <w:rPr>
                <w:rFonts w:hint="default" w:ascii="Times New Roman" w:hAnsi="Times New Roman" w:cs="Times New Roman"/>
                <w:sz w:val="24"/>
                <w:highlight w:val="none"/>
              </w:rPr>
              <w:t>…</w:t>
            </w:r>
          </w:p>
        </w:tc>
        <w:tc>
          <w:tcPr>
            <w:tcW w:w="2433" w:type="dxa"/>
            <w:vAlign w:val="center"/>
          </w:tcPr>
          <w:p>
            <w:pPr>
              <w:spacing w:line="360" w:lineRule="auto"/>
              <w:jc w:val="center"/>
              <w:rPr>
                <w:rFonts w:hint="default" w:ascii="Times New Roman" w:hAnsi="Times New Roman" w:cs="Times New Roman"/>
                <w:sz w:val="24"/>
                <w:highlight w:val="none"/>
              </w:rPr>
            </w:pPr>
          </w:p>
        </w:tc>
        <w:tc>
          <w:tcPr>
            <w:tcW w:w="2434" w:type="dxa"/>
            <w:vAlign w:val="center"/>
          </w:tcPr>
          <w:p>
            <w:pPr>
              <w:spacing w:line="360" w:lineRule="auto"/>
              <w:jc w:val="center"/>
              <w:rPr>
                <w:rFonts w:hint="default" w:ascii="Times New Roman" w:hAnsi="Times New Roman" w:cs="Times New Roman"/>
                <w:sz w:val="24"/>
                <w:highlight w:val="none"/>
              </w:rPr>
            </w:pPr>
          </w:p>
        </w:tc>
        <w:tc>
          <w:tcPr>
            <w:tcW w:w="2342" w:type="dxa"/>
            <w:vAlign w:val="center"/>
          </w:tcPr>
          <w:p>
            <w:pPr>
              <w:spacing w:line="360" w:lineRule="auto"/>
              <w:jc w:val="center"/>
              <w:rPr>
                <w:rFonts w:hint="default" w:ascii="Times New Roman" w:hAnsi="Times New Roman" w:cs="Times New Roman"/>
                <w:sz w:val="24"/>
                <w:highlight w:val="none"/>
              </w:rPr>
            </w:pPr>
          </w:p>
        </w:tc>
      </w:tr>
    </w:tbl>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竞价人全称（盖公章）：</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授权代表（签字）：</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日    期：</w:t>
      </w:r>
    </w:p>
    <w:p>
      <w:pPr>
        <w:pStyle w:val="10"/>
        <w:spacing w:line="360" w:lineRule="auto"/>
        <w:rPr>
          <w:rFonts w:hint="default" w:ascii="Times New Roman" w:hAnsi="Times New Roman" w:cs="Times New Roman"/>
          <w:highlight w:val="none"/>
        </w:rPr>
      </w:pPr>
    </w:p>
    <w:p>
      <w:pPr>
        <w:pStyle w:val="3"/>
        <w:spacing w:line="360" w:lineRule="auto"/>
        <w:rPr>
          <w:rFonts w:hint="default" w:ascii="Times New Roman" w:hAnsi="Times New Roman" w:cs="Times New Roman"/>
          <w:sz w:val="24"/>
          <w:szCs w:val="24"/>
          <w:highlight w:val="none"/>
        </w:rPr>
      </w:pPr>
      <w:bookmarkStart w:id="40" w:name="_Toc346637613"/>
      <w:bookmarkStart w:id="41" w:name="_Toc360109379"/>
      <w:bookmarkStart w:id="42" w:name="_Toc10032380"/>
      <w:r>
        <w:rPr>
          <w:rFonts w:hint="default" w:ascii="Times New Roman" w:hAnsi="Times New Roman" w:cs="Times New Roman"/>
          <w:bCs w:val="0"/>
          <w:sz w:val="24"/>
          <w:szCs w:val="24"/>
          <w:highlight w:val="none"/>
        </w:rPr>
        <w:t>附件3</w:t>
      </w:r>
      <w:r>
        <w:rPr>
          <w:rFonts w:hint="default" w:ascii="Times New Roman" w:hAnsi="Times New Roman" w:cs="Times New Roman"/>
          <w:sz w:val="24"/>
          <w:szCs w:val="24"/>
          <w:highlight w:val="none"/>
        </w:rPr>
        <w:t>竞价</w:t>
      </w:r>
      <w:bookmarkEnd w:id="40"/>
      <w:r>
        <w:rPr>
          <w:rFonts w:hint="default" w:ascii="Times New Roman" w:hAnsi="Times New Roman" w:cs="Times New Roman"/>
          <w:sz w:val="24"/>
          <w:szCs w:val="24"/>
          <w:highlight w:val="none"/>
        </w:rPr>
        <w:t>单</w:t>
      </w:r>
      <w:bookmarkEnd w:id="41"/>
      <w:bookmarkEnd w:id="42"/>
    </w:p>
    <w:tbl>
      <w:tblPr>
        <w:tblStyle w:val="20"/>
        <w:tblpPr w:leftFromText="180" w:rightFromText="180" w:vertAnchor="text" w:horzAnchor="margin" w:tblpXSpec="center" w:tblpY="938"/>
        <w:tblW w:w="9180"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260"/>
        <w:gridCol w:w="1440"/>
        <w:gridCol w:w="1620"/>
        <w:gridCol w:w="2055"/>
        <w:gridCol w:w="1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26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分包</w:t>
            </w:r>
          </w:p>
        </w:tc>
        <w:tc>
          <w:tcPr>
            <w:tcW w:w="126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设备名称</w:t>
            </w:r>
          </w:p>
        </w:tc>
        <w:tc>
          <w:tcPr>
            <w:tcW w:w="144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品牌            型号</w:t>
            </w:r>
          </w:p>
        </w:tc>
        <w:tc>
          <w:tcPr>
            <w:tcW w:w="1620"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bCs/>
                <w:kern w:val="0"/>
                <w:sz w:val="24"/>
                <w:highlight w:val="none"/>
              </w:rPr>
              <w:t>生产厂家</w:t>
            </w:r>
          </w:p>
        </w:tc>
        <w:tc>
          <w:tcPr>
            <w:tcW w:w="2055"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交货期</w:t>
            </w:r>
          </w:p>
        </w:tc>
        <w:tc>
          <w:tcPr>
            <w:tcW w:w="1545" w:type="dxa"/>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报价（万元）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260" w:type="dxa"/>
            <w:vAlign w:val="center"/>
          </w:tcPr>
          <w:p>
            <w:pPr>
              <w:spacing w:line="360" w:lineRule="auto"/>
              <w:jc w:val="center"/>
              <w:rPr>
                <w:rFonts w:hint="default" w:ascii="Times New Roman" w:hAnsi="Times New Roman" w:cs="Times New Roman"/>
                <w:sz w:val="24"/>
                <w:highlight w:val="none"/>
              </w:rPr>
            </w:pPr>
          </w:p>
        </w:tc>
        <w:tc>
          <w:tcPr>
            <w:tcW w:w="1260" w:type="dxa"/>
            <w:vAlign w:val="center"/>
          </w:tcPr>
          <w:p>
            <w:pPr>
              <w:spacing w:line="360" w:lineRule="auto"/>
              <w:jc w:val="center"/>
              <w:rPr>
                <w:rFonts w:hint="default" w:ascii="Times New Roman" w:hAnsi="Times New Roman" w:cs="Times New Roman"/>
                <w:sz w:val="24"/>
                <w:highlight w:val="none"/>
              </w:rPr>
            </w:pPr>
          </w:p>
        </w:tc>
        <w:tc>
          <w:tcPr>
            <w:tcW w:w="1440" w:type="dxa"/>
            <w:vAlign w:val="center"/>
          </w:tcPr>
          <w:p>
            <w:pPr>
              <w:spacing w:line="360" w:lineRule="auto"/>
              <w:jc w:val="center"/>
              <w:rPr>
                <w:rFonts w:hint="default" w:ascii="Times New Roman" w:hAnsi="Times New Roman" w:cs="Times New Roman"/>
                <w:sz w:val="24"/>
                <w:highlight w:val="none"/>
              </w:rPr>
            </w:pPr>
          </w:p>
        </w:tc>
        <w:tc>
          <w:tcPr>
            <w:tcW w:w="1620" w:type="dxa"/>
            <w:vAlign w:val="center"/>
          </w:tcPr>
          <w:p>
            <w:pPr>
              <w:spacing w:line="360" w:lineRule="auto"/>
              <w:jc w:val="center"/>
              <w:rPr>
                <w:rFonts w:hint="default" w:ascii="Times New Roman" w:hAnsi="Times New Roman" w:cs="Times New Roman"/>
                <w:sz w:val="24"/>
                <w:highlight w:val="none"/>
              </w:rPr>
            </w:pPr>
          </w:p>
        </w:tc>
        <w:tc>
          <w:tcPr>
            <w:tcW w:w="2055" w:type="dxa"/>
            <w:vAlign w:val="center"/>
          </w:tcPr>
          <w:p>
            <w:pPr>
              <w:spacing w:line="360" w:lineRule="auto"/>
              <w:jc w:val="center"/>
              <w:rPr>
                <w:rFonts w:hint="default" w:ascii="Times New Roman" w:hAnsi="Times New Roman" w:cs="Times New Roman"/>
                <w:sz w:val="24"/>
                <w:highlight w:val="none"/>
              </w:rPr>
            </w:pPr>
          </w:p>
        </w:tc>
        <w:tc>
          <w:tcPr>
            <w:tcW w:w="1545" w:type="dxa"/>
            <w:vAlign w:val="center"/>
          </w:tcPr>
          <w:p>
            <w:pPr>
              <w:spacing w:line="360" w:lineRule="auto"/>
              <w:jc w:val="center"/>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260" w:type="dxa"/>
            <w:vAlign w:val="center"/>
          </w:tcPr>
          <w:p>
            <w:pPr>
              <w:spacing w:line="360" w:lineRule="auto"/>
              <w:jc w:val="center"/>
              <w:rPr>
                <w:rFonts w:hint="default" w:ascii="Times New Roman" w:hAnsi="Times New Roman" w:cs="Times New Roman"/>
                <w:sz w:val="24"/>
                <w:highlight w:val="none"/>
              </w:rPr>
            </w:pPr>
          </w:p>
        </w:tc>
        <w:tc>
          <w:tcPr>
            <w:tcW w:w="1260" w:type="dxa"/>
            <w:vAlign w:val="center"/>
          </w:tcPr>
          <w:p>
            <w:pPr>
              <w:spacing w:line="360" w:lineRule="auto"/>
              <w:jc w:val="center"/>
              <w:rPr>
                <w:rFonts w:hint="default" w:ascii="Times New Roman" w:hAnsi="Times New Roman" w:cs="Times New Roman"/>
                <w:sz w:val="24"/>
                <w:highlight w:val="none"/>
              </w:rPr>
            </w:pPr>
          </w:p>
        </w:tc>
        <w:tc>
          <w:tcPr>
            <w:tcW w:w="1440" w:type="dxa"/>
            <w:vAlign w:val="center"/>
          </w:tcPr>
          <w:p>
            <w:pPr>
              <w:spacing w:line="360" w:lineRule="auto"/>
              <w:jc w:val="center"/>
              <w:rPr>
                <w:rFonts w:hint="default" w:ascii="Times New Roman" w:hAnsi="Times New Roman" w:cs="Times New Roman"/>
                <w:sz w:val="24"/>
                <w:highlight w:val="none"/>
              </w:rPr>
            </w:pPr>
          </w:p>
        </w:tc>
        <w:tc>
          <w:tcPr>
            <w:tcW w:w="1620" w:type="dxa"/>
            <w:vAlign w:val="center"/>
          </w:tcPr>
          <w:p>
            <w:pPr>
              <w:spacing w:line="360" w:lineRule="auto"/>
              <w:jc w:val="center"/>
              <w:rPr>
                <w:rFonts w:hint="default" w:ascii="Times New Roman" w:hAnsi="Times New Roman" w:cs="Times New Roman"/>
                <w:sz w:val="24"/>
                <w:highlight w:val="none"/>
              </w:rPr>
            </w:pPr>
          </w:p>
        </w:tc>
        <w:tc>
          <w:tcPr>
            <w:tcW w:w="2055" w:type="dxa"/>
            <w:vAlign w:val="center"/>
          </w:tcPr>
          <w:p>
            <w:pPr>
              <w:spacing w:line="360" w:lineRule="auto"/>
              <w:jc w:val="center"/>
              <w:rPr>
                <w:rFonts w:hint="default" w:ascii="Times New Roman" w:hAnsi="Times New Roman" w:cs="Times New Roman"/>
                <w:sz w:val="24"/>
                <w:highlight w:val="none"/>
              </w:rPr>
            </w:pPr>
          </w:p>
        </w:tc>
        <w:tc>
          <w:tcPr>
            <w:tcW w:w="1545" w:type="dxa"/>
            <w:vAlign w:val="center"/>
          </w:tcPr>
          <w:p>
            <w:pPr>
              <w:spacing w:line="360" w:lineRule="auto"/>
              <w:jc w:val="center"/>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60" w:type="dxa"/>
            <w:gridSpan w:val="3"/>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代理关系说明（代理级别）</w:t>
            </w:r>
          </w:p>
        </w:tc>
        <w:tc>
          <w:tcPr>
            <w:tcW w:w="5220" w:type="dxa"/>
            <w:gridSpan w:val="3"/>
            <w:vAlign w:val="center"/>
          </w:tcPr>
          <w:p>
            <w:pPr>
              <w:spacing w:line="360" w:lineRule="auto"/>
              <w:jc w:val="center"/>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60" w:type="dxa"/>
            <w:gridSpan w:val="3"/>
            <w:vAlign w:val="center"/>
          </w:tcPr>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售后服务承诺</w:t>
            </w:r>
          </w:p>
          <w:p>
            <w:pPr>
              <w:spacing w:line="360" w:lineRule="auto"/>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（保修期及其他）</w:t>
            </w:r>
          </w:p>
        </w:tc>
        <w:tc>
          <w:tcPr>
            <w:tcW w:w="5220" w:type="dxa"/>
            <w:gridSpan w:val="3"/>
            <w:vAlign w:val="center"/>
          </w:tcPr>
          <w:p>
            <w:pPr>
              <w:spacing w:line="360" w:lineRule="auto"/>
              <w:jc w:val="center"/>
              <w:rPr>
                <w:rFonts w:hint="default" w:ascii="Times New Roman" w:hAnsi="Times New Roman" w:cs="Times New Roman"/>
                <w:sz w:val="24"/>
                <w:highlight w:val="none"/>
              </w:rPr>
            </w:pPr>
          </w:p>
        </w:tc>
      </w:tr>
    </w:tbl>
    <w:p>
      <w:pPr>
        <w:spacing w:line="360" w:lineRule="auto"/>
        <w:rPr>
          <w:rFonts w:hint="default" w:ascii="Times New Roman" w:hAnsi="Times New Roman" w:cs="Times New Roman"/>
          <w:b/>
          <w:sz w:val="24"/>
          <w:highlight w:val="none"/>
        </w:rPr>
      </w:pPr>
      <w:r>
        <w:rPr>
          <w:rFonts w:hint="default" w:ascii="Times New Roman" w:hAnsi="Times New Roman" w:cs="Times New Roman"/>
          <w:sz w:val="24"/>
          <w:highlight w:val="none"/>
        </w:rPr>
        <w:t>竞价人名称：</w:t>
      </w:r>
      <w:r>
        <w:rPr>
          <w:rFonts w:hint="default" w:ascii="Times New Roman" w:hAnsi="Times New Roman" w:cs="Times New Roman"/>
          <w:bCs/>
          <w:sz w:val="24"/>
          <w:highlight w:val="none"/>
          <w:u w:val="single"/>
        </w:rPr>
        <w:t xml:space="preserve">                            </w:t>
      </w:r>
      <w:r>
        <w:rPr>
          <w:rFonts w:hint="default" w:ascii="Times New Roman" w:hAnsi="Times New Roman" w:cs="Times New Roman"/>
          <w:sz w:val="24"/>
          <w:highlight w:val="none"/>
          <w:u w:val="single"/>
        </w:rPr>
        <w:t xml:space="preserve">              </w:t>
      </w: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竞价人全称（盖公章）：</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授权代表（签字）：</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日    期：</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注：1、此表一式两份，一份装订在竞价文件正本中；另一份单独密封。</w:t>
      </w:r>
    </w:p>
    <w:p>
      <w:pPr>
        <w:spacing w:line="360" w:lineRule="auto"/>
        <w:ind w:left="540" w:leftChars="200" w:hanging="120" w:hangingChars="50"/>
        <w:rPr>
          <w:rFonts w:hint="default" w:ascii="Times New Roman" w:hAnsi="Times New Roman" w:cs="Times New Roman"/>
          <w:sz w:val="24"/>
          <w:highlight w:val="none"/>
        </w:rPr>
      </w:pPr>
      <w:r>
        <w:rPr>
          <w:rFonts w:hint="default" w:ascii="Times New Roman" w:hAnsi="Times New Roman" w:cs="Times New Roman"/>
          <w:sz w:val="24"/>
          <w:highlight w:val="none"/>
        </w:rPr>
        <w:t>2、竞价人必须以人民币报价。投标文件中的大写金额和小写金额不一致的，以大写金额为准；总价金额与单价金额和数量乘积不一致的，以单价金额和数量乘积为准，但单价金额小数点有明显错误的除外；分包号与分包名称不一致的，以分包名称为准；对不同文字文本竞价响应文件的解释发生异议的，以中文文本为准。</w:t>
      </w:r>
    </w:p>
    <w:p>
      <w:pPr>
        <w:spacing w:line="360" w:lineRule="auto"/>
        <w:ind w:firstLine="360" w:firstLineChars="150"/>
        <w:rPr>
          <w:rFonts w:hint="default" w:ascii="Times New Roman" w:hAnsi="Times New Roman" w:cs="Times New Roman"/>
          <w:sz w:val="24"/>
          <w:highlight w:val="none"/>
        </w:rPr>
      </w:pPr>
      <w:r>
        <w:rPr>
          <w:rFonts w:hint="default" w:ascii="Times New Roman" w:hAnsi="Times New Roman" w:cs="Times New Roman"/>
          <w:sz w:val="24"/>
          <w:highlight w:val="none"/>
        </w:rPr>
        <w:t>3、总报价包含一切税费及相关费用。与货物详细竞价清单中相应包的总报价一致；</w:t>
      </w:r>
    </w:p>
    <w:p>
      <w:pPr>
        <w:spacing w:line="360" w:lineRule="auto"/>
        <w:ind w:firstLine="360" w:firstLineChars="150"/>
        <w:rPr>
          <w:rFonts w:hint="default" w:ascii="Times New Roman" w:hAnsi="Times New Roman" w:cs="Times New Roman"/>
          <w:sz w:val="24"/>
          <w:highlight w:val="none"/>
        </w:rPr>
      </w:pPr>
      <w:r>
        <w:rPr>
          <w:rFonts w:hint="default" w:ascii="Times New Roman" w:hAnsi="Times New Roman" w:cs="Times New Roman"/>
          <w:sz w:val="24"/>
          <w:highlight w:val="none"/>
        </w:rPr>
        <w:t>4、上述日期均以日历日为单位，包括法定节假日；</w:t>
      </w: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b/>
          <w:sz w:val="24"/>
          <w:highlight w:val="none"/>
        </w:rPr>
      </w:pPr>
    </w:p>
    <w:p>
      <w:pPr>
        <w:spacing w:line="360" w:lineRule="auto"/>
        <w:rPr>
          <w:rFonts w:hint="default" w:ascii="Times New Roman" w:hAnsi="Times New Roman" w:cs="Times New Roman"/>
          <w:b/>
          <w:sz w:val="24"/>
          <w:highlight w:val="none"/>
        </w:rPr>
      </w:pPr>
    </w:p>
    <w:p>
      <w:pPr>
        <w:pStyle w:val="3"/>
        <w:spacing w:line="360" w:lineRule="auto"/>
        <w:rPr>
          <w:rFonts w:hint="default" w:ascii="Times New Roman" w:hAnsi="Times New Roman" w:cs="Times New Roman"/>
          <w:sz w:val="24"/>
          <w:szCs w:val="24"/>
          <w:highlight w:val="none"/>
        </w:rPr>
      </w:pPr>
      <w:bookmarkStart w:id="43" w:name="_Toc346637614"/>
      <w:bookmarkStart w:id="44" w:name="_Toc49420172"/>
      <w:bookmarkStart w:id="45" w:name="_Toc360109380"/>
      <w:bookmarkStart w:id="46" w:name="_Toc10032381"/>
      <w:r>
        <w:rPr>
          <w:rFonts w:hint="default" w:ascii="Times New Roman" w:hAnsi="Times New Roman" w:cs="Times New Roman"/>
          <w:sz w:val="24"/>
          <w:szCs w:val="24"/>
          <w:highlight w:val="none"/>
        </w:rPr>
        <w:t>附件4货物详细竞价清单</w:t>
      </w:r>
      <w:bookmarkEnd w:id="43"/>
      <w:bookmarkEnd w:id="44"/>
      <w:bookmarkEnd w:id="45"/>
      <w:bookmarkEnd w:id="46"/>
    </w:p>
    <w:p>
      <w:pPr>
        <w:spacing w:line="360" w:lineRule="auto"/>
        <w:rPr>
          <w:rFonts w:hint="default" w:ascii="Times New Roman" w:hAnsi="Times New Roman" w:cs="Times New Roman"/>
          <w:sz w:val="24"/>
          <w:highlight w:val="none"/>
        </w:rPr>
      </w:pPr>
      <w:r>
        <w:rPr>
          <w:rFonts w:hint="default" w:ascii="Times New Roman" w:hAnsi="Times New Roman" w:cs="Times New Roman"/>
          <w:bCs/>
          <w:sz w:val="24"/>
          <w:highlight w:val="none"/>
        </w:rPr>
        <w:t xml:space="preserve">                         </w:t>
      </w:r>
      <w:r>
        <w:rPr>
          <w:rFonts w:hint="default" w:ascii="Times New Roman" w:hAnsi="Times New Roman" w:cs="Times New Roman"/>
          <w:sz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0"/>
        <w:gridCol w:w="1380"/>
        <w:gridCol w:w="57"/>
        <w:gridCol w:w="528"/>
        <w:gridCol w:w="885"/>
        <w:gridCol w:w="25"/>
        <w:gridCol w:w="560"/>
        <w:gridCol w:w="780"/>
        <w:gridCol w:w="97"/>
        <w:gridCol w:w="1438"/>
        <w:gridCol w:w="55"/>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7188" w:type="dxa"/>
            <w:gridSpan w:val="11"/>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生产厂商</w:t>
            </w:r>
          </w:p>
        </w:tc>
        <w:tc>
          <w:tcPr>
            <w:tcW w:w="7188" w:type="dxa"/>
            <w:gridSpan w:val="11"/>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品牌</w:t>
            </w:r>
          </w:p>
        </w:tc>
        <w:tc>
          <w:tcPr>
            <w:tcW w:w="1380" w:type="dxa"/>
          </w:tcPr>
          <w:p>
            <w:pPr>
              <w:spacing w:line="360" w:lineRule="auto"/>
              <w:rPr>
                <w:rFonts w:hint="default" w:ascii="Times New Roman" w:hAnsi="Times New Roman" w:cs="Times New Roman"/>
                <w:sz w:val="24"/>
                <w:highlight w:val="none"/>
              </w:rPr>
            </w:pPr>
          </w:p>
        </w:tc>
        <w:tc>
          <w:tcPr>
            <w:tcW w:w="1470" w:type="dxa"/>
            <w:gridSpan w:val="3"/>
          </w:tcPr>
          <w:p>
            <w:pPr>
              <w:spacing w:line="360" w:lineRule="auto"/>
              <w:ind w:firstLine="480" w:firstLineChars="200"/>
              <w:rPr>
                <w:rFonts w:hint="default" w:ascii="Times New Roman" w:hAnsi="Times New Roman" w:cs="Times New Roman"/>
                <w:b/>
                <w:sz w:val="24"/>
                <w:highlight w:val="none"/>
              </w:rPr>
            </w:pPr>
            <w:r>
              <w:rPr>
                <w:rFonts w:hint="default" w:ascii="Times New Roman" w:hAnsi="Times New Roman" w:cs="Times New Roman"/>
                <w:sz w:val="24"/>
                <w:highlight w:val="none"/>
              </w:rPr>
              <w:t>规格</w:t>
            </w:r>
          </w:p>
        </w:tc>
        <w:tc>
          <w:tcPr>
            <w:tcW w:w="1365" w:type="dxa"/>
            <w:gridSpan w:val="3"/>
          </w:tcPr>
          <w:p>
            <w:pPr>
              <w:spacing w:line="360" w:lineRule="auto"/>
              <w:rPr>
                <w:rFonts w:hint="default" w:ascii="Times New Roman" w:hAnsi="Times New Roman" w:cs="Times New Roman"/>
                <w:sz w:val="24"/>
                <w:highlight w:val="none"/>
              </w:rPr>
            </w:pPr>
          </w:p>
        </w:tc>
        <w:tc>
          <w:tcPr>
            <w:tcW w:w="1590" w:type="dxa"/>
            <w:gridSpan w:val="3"/>
          </w:tcPr>
          <w:p>
            <w:pPr>
              <w:spacing w:line="360" w:lineRule="auto"/>
              <w:ind w:firstLine="480" w:firstLineChars="200"/>
              <w:rPr>
                <w:rFonts w:hint="default" w:ascii="Times New Roman" w:hAnsi="Times New Roman" w:cs="Times New Roman"/>
                <w:b/>
                <w:sz w:val="24"/>
                <w:highlight w:val="none"/>
              </w:rPr>
            </w:pPr>
            <w:r>
              <w:rPr>
                <w:rFonts w:hint="default" w:ascii="Times New Roman" w:hAnsi="Times New Roman" w:cs="Times New Roman"/>
                <w:sz w:val="24"/>
                <w:highlight w:val="none"/>
              </w:rPr>
              <w:t>型号</w:t>
            </w:r>
          </w:p>
        </w:tc>
        <w:tc>
          <w:tcPr>
            <w:tcW w:w="1383" w:type="dxa"/>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产地</w:t>
            </w:r>
          </w:p>
        </w:tc>
        <w:tc>
          <w:tcPr>
            <w:tcW w:w="7188" w:type="dxa"/>
            <w:gridSpan w:val="11"/>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主要配置规格</w:t>
            </w:r>
          </w:p>
        </w:tc>
        <w:tc>
          <w:tcPr>
            <w:tcW w:w="1437" w:type="dxa"/>
            <w:gridSpan w:val="2"/>
          </w:tcPr>
          <w:p>
            <w:pPr>
              <w:spacing w:line="360" w:lineRule="auto"/>
              <w:rPr>
                <w:rFonts w:hint="default" w:ascii="Times New Roman" w:hAnsi="Times New Roman" w:cs="Times New Roman"/>
                <w:sz w:val="24"/>
                <w:highlight w:val="none"/>
              </w:rPr>
            </w:pPr>
          </w:p>
        </w:tc>
        <w:tc>
          <w:tcPr>
            <w:tcW w:w="1438" w:type="dxa"/>
            <w:gridSpan w:val="3"/>
          </w:tcPr>
          <w:p>
            <w:pPr>
              <w:spacing w:line="360" w:lineRule="auto"/>
              <w:rPr>
                <w:rFonts w:hint="default" w:ascii="Times New Roman" w:hAnsi="Times New Roman" w:cs="Times New Roman"/>
                <w:sz w:val="24"/>
                <w:highlight w:val="none"/>
              </w:rPr>
            </w:pPr>
          </w:p>
        </w:tc>
        <w:tc>
          <w:tcPr>
            <w:tcW w:w="1437" w:type="dxa"/>
            <w:gridSpan w:val="3"/>
          </w:tcPr>
          <w:p>
            <w:pPr>
              <w:spacing w:line="360" w:lineRule="auto"/>
              <w:rPr>
                <w:rFonts w:hint="default" w:ascii="Times New Roman" w:hAnsi="Times New Roman" w:cs="Times New Roman"/>
                <w:sz w:val="24"/>
                <w:highlight w:val="none"/>
              </w:rPr>
            </w:pPr>
          </w:p>
        </w:tc>
        <w:tc>
          <w:tcPr>
            <w:tcW w:w="1438" w:type="dxa"/>
          </w:tcPr>
          <w:p>
            <w:pPr>
              <w:spacing w:line="360" w:lineRule="auto"/>
              <w:rPr>
                <w:rFonts w:hint="default" w:ascii="Times New Roman" w:hAnsi="Times New Roman" w:cs="Times New Roman"/>
                <w:sz w:val="24"/>
                <w:highlight w:val="none"/>
              </w:rPr>
            </w:pPr>
          </w:p>
        </w:tc>
        <w:tc>
          <w:tcPr>
            <w:tcW w:w="1438" w:type="dxa"/>
            <w:gridSpan w:val="2"/>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数量</w:t>
            </w:r>
          </w:p>
        </w:tc>
        <w:tc>
          <w:tcPr>
            <w:tcW w:w="1437" w:type="dxa"/>
            <w:gridSpan w:val="2"/>
          </w:tcPr>
          <w:p>
            <w:pPr>
              <w:spacing w:line="360" w:lineRule="auto"/>
              <w:rPr>
                <w:rFonts w:hint="default" w:ascii="Times New Roman" w:hAnsi="Times New Roman" w:cs="Times New Roman"/>
                <w:sz w:val="24"/>
                <w:highlight w:val="none"/>
              </w:rPr>
            </w:pPr>
          </w:p>
        </w:tc>
        <w:tc>
          <w:tcPr>
            <w:tcW w:w="1438" w:type="dxa"/>
            <w:gridSpan w:val="3"/>
          </w:tcPr>
          <w:p>
            <w:pPr>
              <w:spacing w:line="360" w:lineRule="auto"/>
              <w:rPr>
                <w:rFonts w:hint="default" w:ascii="Times New Roman" w:hAnsi="Times New Roman" w:cs="Times New Roman"/>
                <w:sz w:val="24"/>
                <w:highlight w:val="none"/>
              </w:rPr>
            </w:pPr>
          </w:p>
        </w:tc>
        <w:tc>
          <w:tcPr>
            <w:tcW w:w="1437" w:type="dxa"/>
            <w:gridSpan w:val="3"/>
          </w:tcPr>
          <w:p>
            <w:pPr>
              <w:spacing w:line="360" w:lineRule="auto"/>
              <w:rPr>
                <w:rFonts w:hint="default" w:ascii="Times New Roman" w:hAnsi="Times New Roman" w:cs="Times New Roman"/>
                <w:sz w:val="24"/>
                <w:highlight w:val="none"/>
              </w:rPr>
            </w:pPr>
          </w:p>
        </w:tc>
        <w:tc>
          <w:tcPr>
            <w:tcW w:w="1438" w:type="dxa"/>
          </w:tcPr>
          <w:p>
            <w:pPr>
              <w:spacing w:line="360" w:lineRule="auto"/>
              <w:rPr>
                <w:rFonts w:hint="default" w:ascii="Times New Roman" w:hAnsi="Times New Roman" w:cs="Times New Roman"/>
                <w:sz w:val="24"/>
                <w:highlight w:val="none"/>
              </w:rPr>
            </w:pPr>
          </w:p>
        </w:tc>
        <w:tc>
          <w:tcPr>
            <w:tcW w:w="1438" w:type="dxa"/>
            <w:gridSpan w:val="2"/>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单价（元）</w:t>
            </w:r>
          </w:p>
        </w:tc>
        <w:tc>
          <w:tcPr>
            <w:tcW w:w="1437" w:type="dxa"/>
            <w:gridSpan w:val="2"/>
          </w:tcPr>
          <w:p>
            <w:pPr>
              <w:spacing w:line="360" w:lineRule="auto"/>
              <w:rPr>
                <w:rFonts w:hint="default" w:ascii="Times New Roman" w:hAnsi="Times New Roman" w:cs="Times New Roman"/>
                <w:sz w:val="24"/>
                <w:highlight w:val="none"/>
              </w:rPr>
            </w:pPr>
          </w:p>
        </w:tc>
        <w:tc>
          <w:tcPr>
            <w:tcW w:w="1438" w:type="dxa"/>
            <w:gridSpan w:val="3"/>
          </w:tcPr>
          <w:p>
            <w:pPr>
              <w:spacing w:line="360" w:lineRule="auto"/>
              <w:rPr>
                <w:rFonts w:hint="default" w:ascii="Times New Roman" w:hAnsi="Times New Roman" w:cs="Times New Roman"/>
                <w:sz w:val="24"/>
                <w:highlight w:val="none"/>
              </w:rPr>
            </w:pPr>
          </w:p>
        </w:tc>
        <w:tc>
          <w:tcPr>
            <w:tcW w:w="1437" w:type="dxa"/>
            <w:gridSpan w:val="3"/>
          </w:tcPr>
          <w:p>
            <w:pPr>
              <w:spacing w:line="360" w:lineRule="auto"/>
              <w:rPr>
                <w:rFonts w:hint="default" w:ascii="Times New Roman" w:hAnsi="Times New Roman" w:cs="Times New Roman"/>
                <w:sz w:val="24"/>
                <w:highlight w:val="none"/>
              </w:rPr>
            </w:pPr>
          </w:p>
        </w:tc>
        <w:tc>
          <w:tcPr>
            <w:tcW w:w="1438" w:type="dxa"/>
          </w:tcPr>
          <w:p>
            <w:pPr>
              <w:spacing w:line="360" w:lineRule="auto"/>
              <w:rPr>
                <w:rFonts w:hint="default" w:ascii="Times New Roman" w:hAnsi="Times New Roman" w:cs="Times New Roman"/>
                <w:sz w:val="24"/>
                <w:highlight w:val="none"/>
              </w:rPr>
            </w:pPr>
          </w:p>
        </w:tc>
        <w:tc>
          <w:tcPr>
            <w:tcW w:w="1438" w:type="dxa"/>
            <w:gridSpan w:val="2"/>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设备总价（元）</w:t>
            </w:r>
          </w:p>
        </w:tc>
        <w:tc>
          <w:tcPr>
            <w:tcW w:w="1437" w:type="dxa"/>
            <w:gridSpan w:val="2"/>
          </w:tcPr>
          <w:p>
            <w:pPr>
              <w:spacing w:line="360" w:lineRule="auto"/>
              <w:rPr>
                <w:rFonts w:hint="default" w:ascii="Times New Roman" w:hAnsi="Times New Roman" w:cs="Times New Roman"/>
                <w:sz w:val="24"/>
                <w:highlight w:val="none"/>
              </w:rPr>
            </w:pPr>
          </w:p>
        </w:tc>
        <w:tc>
          <w:tcPr>
            <w:tcW w:w="1438" w:type="dxa"/>
            <w:gridSpan w:val="3"/>
          </w:tcPr>
          <w:p>
            <w:pPr>
              <w:spacing w:line="360" w:lineRule="auto"/>
              <w:rPr>
                <w:rFonts w:hint="default" w:ascii="Times New Roman" w:hAnsi="Times New Roman" w:cs="Times New Roman"/>
                <w:sz w:val="24"/>
                <w:highlight w:val="none"/>
              </w:rPr>
            </w:pPr>
          </w:p>
        </w:tc>
        <w:tc>
          <w:tcPr>
            <w:tcW w:w="1437" w:type="dxa"/>
            <w:gridSpan w:val="3"/>
          </w:tcPr>
          <w:p>
            <w:pPr>
              <w:spacing w:line="360" w:lineRule="auto"/>
              <w:rPr>
                <w:rFonts w:hint="default" w:ascii="Times New Roman" w:hAnsi="Times New Roman" w:cs="Times New Roman"/>
                <w:sz w:val="24"/>
                <w:highlight w:val="none"/>
              </w:rPr>
            </w:pPr>
          </w:p>
        </w:tc>
        <w:tc>
          <w:tcPr>
            <w:tcW w:w="1438" w:type="dxa"/>
          </w:tcPr>
          <w:p>
            <w:pPr>
              <w:spacing w:line="360" w:lineRule="auto"/>
              <w:rPr>
                <w:rFonts w:hint="default" w:ascii="Times New Roman" w:hAnsi="Times New Roman" w:cs="Times New Roman"/>
                <w:sz w:val="24"/>
                <w:highlight w:val="none"/>
              </w:rPr>
            </w:pPr>
          </w:p>
        </w:tc>
        <w:tc>
          <w:tcPr>
            <w:tcW w:w="1438" w:type="dxa"/>
            <w:gridSpan w:val="2"/>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综合费用（元）</w:t>
            </w:r>
          </w:p>
        </w:tc>
        <w:tc>
          <w:tcPr>
            <w:tcW w:w="7188" w:type="dxa"/>
            <w:gridSpan w:val="11"/>
          </w:tcPr>
          <w:p>
            <w:pPr>
              <w:spacing w:line="360" w:lineRule="auto"/>
              <w:rPr>
                <w:rFonts w:hint="default" w:ascii="Times New Roman" w:hAnsi="Times New Roman"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总价（大写）：</w:t>
            </w:r>
          </w:p>
        </w:tc>
        <w:tc>
          <w:tcPr>
            <w:tcW w:w="7188" w:type="dxa"/>
            <w:gridSpan w:val="11"/>
            <w:vAlign w:val="center"/>
          </w:tcPr>
          <w:p>
            <w:pPr>
              <w:pStyle w:val="36"/>
              <w:keepNext w:val="0"/>
              <w:adjustRightInd/>
              <w:spacing w:before="0" w:after="0" w:line="360" w:lineRule="auto"/>
              <w:jc w:val="both"/>
              <w:textAlignment w:val="auto"/>
              <w:rPr>
                <w:rFonts w:hint="default" w:ascii="Times New Roman" w:hAnsi="Times New Roman" w:cs="Times New Roman"/>
                <w:snapToGrid/>
                <w:spacing w:val="0"/>
                <w:kern w:val="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9648" w:type="dxa"/>
            <w:gridSpan w:val="12"/>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r>
              <w:rPr>
                <w:rFonts w:hint="default" w:ascii="Times New Roman" w:hAnsi="Times New Roman" w:cs="Times New Roman"/>
                <w:snapToGrid/>
                <w:spacing w:val="0"/>
                <w:kern w:val="2"/>
                <w:szCs w:val="24"/>
                <w:highlight w:val="none"/>
              </w:rPr>
              <w:t>附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类型</w:t>
            </w:r>
          </w:p>
        </w:tc>
        <w:tc>
          <w:tcPr>
            <w:tcW w:w="1965" w:type="dxa"/>
            <w:gridSpan w:val="3"/>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r>
              <w:rPr>
                <w:rFonts w:hint="default" w:ascii="Times New Roman" w:hAnsi="Times New Roman" w:cs="Times New Roman"/>
                <w:snapToGrid/>
                <w:spacing w:val="0"/>
                <w:kern w:val="2"/>
                <w:szCs w:val="24"/>
                <w:highlight w:val="none"/>
              </w:rPr>
              <w:t>名称</w:t>
            </w:r>
          </w:p>
        </w:tc>
        <w:tc>
          <w:tcPr>
            <w:tcW w:w="1470" w:type="dxa"/>
            <w:gridSpan w:val="3"/>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r>
              <w:rPr>
                <w:rFonts w:hint="default" w:ascii="Times New Roman" w:hAnsi="Times New Roman" w:cs="Times New Roman"/>
                <w:snapToGrid/>
                <w:spacing w:val="0"/>
                <w:kern w:val="2"/>
                <w:szCs w:val="24"/>
                <w:highlight w:val="none"/>
              </w:rPr>
              <w:t>单价</w:t>
            </w:r>
          </w:p>
        </w:tc>
        <w:tc>
          <w:tcPr>
            <w:tcW w:w="3753" w:type="dxa"/>
            <w:gridSpan w:val="5"/>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r>
              <w:rPr>
                <w:rFonts w:hint="default" w:ascii="Times New Roman" w:hAnsi="Times New Roman" w:cs="Times New Roman"/>
                <w:snapToGrid/>
                <w:spacing w:val="0"/>
                <w:kern w:val="2"/>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vAlign w:val="center"/>
          </w:tcPr>
          <w:p>
            <w:pPr>
              <w:spacing w:line="360" w:lineRule="auto"/>
              <w:ind w:firstLine="240"/>
              <w:jc w:val="center"/>
              <w:rPr>
                <w:rFonts w:hint="default" w:ascii="Times New Roman" w:hAnsi="Times New Roman" w:cs="Times New Roman"/>
                <w:sz w:val="24"/>
                <w:highlight w:val="none"/>
              </w:rPr>
            </w:pPr>
            <w:r>
              <w:rPr>
                <w:rFonts w:hint="default" w:ascii="Times New Roman" w:hAnsi="Times New Roman" w:cs="Times New Roman"/>
                <w:sz w:val="24"/>
                <w:highlight w:val="none"/>
              </w:rPr>
              <w:t>常用易损件及配件</w:t>
            </w:r>
          </w:p>
        </w:tc>
        <w:tc>
          <w:tcPr>
            <w:tcW w:w="1965" w:type="dxa"/>
            <w:gridSpan w:val="3"/>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p>
        </w:tc>
        <w:tc>
          <w:tcPr>
            <w:tcW w:w="1470" w:type="dxa"/>
            <w:gridSpan w:val="3"/>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p>
        </w:tc>
        <w:tc>
          <w:tcPr>
            <w:tcW w:w="3753" w:type="dxa"/>
            <w:gridSpan w:val="5"/>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vAlign w:val="center"/>
          </w:tcPr>
          <w:p>
            <w:pPr>
              <w:spacing w:line="360" w:lineRule="auto"/>
              <w:ind w:firstLine="360" w:firstLineChars="150"/>
              <w:rPr>
                <w:rFonts w:hint="default" w:ascii="Times New Roman" w:hAnsi="Times New Roman" w:cs="Times New Roman"/>
                <w:sz w:val="24"/>
                <w:highlight w:val="none"/>
              </w:rPr>
            </w:pPr>
            <w:r>
              <w:rPr>
                <w:rFonts w:hint="default" w:ascii="Times New Roman" w:hAnsi="Times New Roman" w:cs="Times New Roman"/>
                <w:sz w:val="24"/>
                <w:highlight w:val="none"/>
              </w:rPr>
              <w:t>常用耗材</w:t>
            </w:r>
          </w:p>
        </w:tc>
        <w:tc>
          <w:tcPr>
            <w:tcW w:w="1965" w:type="dxa"/>
            <w:gridSpan w:val="3"/>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p>
        </w:tc>
        <w:tc>
          <w:tcPr>
            <w:tcW w:w="1470" w:type="dxa"/>
            <w:gridSpan w:val="3"/>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p>
        </w:tc>
        <w:tc>
          <w:tcPr>
            <w:tcW w:w="3753" w:type="dxa"/>
            <w:gridSpan w:val="5"/>
            <w:vAlign w:val="center"/>
          </w:tcPr>
          <w:p>
            <w:pPr>
              <w:pStyle w:val="36"/>
              <w:keepNext w:val="0"/>
              <w:adjustRightInd/>
              <w:spacing w:before="0" w:after="0" w:line="360" w:lineRule="auto"/>
              <w:textAlignment w:val="auto"/>
              <w:rPr>
                <w:rFonts w:hint="default" w:ascii="Times New Roman" w:hAnsi="Times New Roman" w:cs="Times New Roman"/>
                <w:snapToGrid/>
                <w:spacing w:val="0"/>
                <w:kern w:val="2"/>
                <w:szCs w:val="24"/>
                <w:highlight w:val="none"/>
              </w:rPr>
            </w:pPr>
          </w:p>
        </w:tc>
      </w:tr>
    </w:tbl>
    <w:p>
      <w:pPr>
        <w:spacing w:line="360" w:lineRule="auto"/>
        <w:rPr>
          <w:rFonts w:hint="default" w:ascii="Times New Roman" w:hAnsi="Times New Roman" w:cs="Times New Roman"/>
          <w:b/>
          <w:bCs/>
          <w:sz w:val="24"/>
          <w:highlight w:val="none"/>
        </w:rPr>
      </w:pP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竞价人全称（盖公章）：</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授权代表（签字）：</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日    期：</w:t>
      </w:r>
    </w:p>
    <w:p>
      <w:pPr>
        <w:pStyle w:val="3"/>
        <w:spacing w:line="360" w:lineRule="auto"/>
        <w:rPr>
          <w:rFonts w:hint="default" w:ascii="Times New Roman" w:hAnsi="Times New Roman" w:cs="Times New Roman"/>
          <w:sz w:val="24"/>
          <w:szCs w:val="24"/>
          <w:highlight w:val="none"/>
        </w:rPr>
      </w:pPr>
      <w:bookmarkStart w:id="47" w:name="_Toc49139670"/>
      <w:bookmarkStart w:id="48" w:name="_Toc64195244"/>
      <w:bookmarkStart w:id="49" w:name="_Toc346637615"/>
      <w:bookmarkStart w:id="50" w:name="_Toc360109381"/>
      <w:bookmarkStart w:id="51" w:name="_Toc10032382"/>
      <w:r>
        <w:rPr>
          <w:rFonts w:hint="default" w:ascii="Times New Roman" w:hAnsi="Times New Roman" w:cs="Times New Roman"/>
          <w:sz w:val="24"/>
          <w:szCs w:val="24"/>
          <w:highlight w:val="none"/>
        </w:rPr>
        <w:t>附件5设备配置清单（格式自定）</w:t>
      </w:r>
      <w:bookmarkEnd w:id="47"/>
      <w:bookmarkEnd w:id="48"/>
      <w:bookmarkEnd w:id="49"/>
      <w:bookmarkEnd w:id="50"/>
      <w:bookmarkEnd w:id="51"/>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注：竞价人必须提供详细的配置清单。</w:t>
      </w:r>
    </w:p>
    <w:p>
      <w:pPr>
        <w:pStyle w:val="3"/>
        <w:spacing w:line="360" w:lineRule="auto"/>
        <w:rPr>
          <w:rFonts w:hint="default" w:ascii="Times New Roman" w:hAnsi="Times New Roman" w:cs="Times New Roman"/>
          <w:sz w:val="24"/>
          <w:szCs w:val="24"/>
          <w:highlight w:val="none"/>
        </w:rPr>
      </w:pPr>
      <w:bookmarkStart w:id="52" w:name="_Toc10032383"/>
      <w:bookmarkStart w:id="53" w:name="_Toc360109382"/>
      <w:bookmarkStart w:id="54" w:name="_Toc346637616"/>
      <w:bookmarkStart w:id="55" w:name="_Toc64195245"/>
      <w:bookmarkStart w:id="56" w:name="_Toc49139671"/>
      <w:r>
        <w:rPr>
          <w:rFonts w:hint="default" w:ascii="Times New Roman" w:hAnsi="Times New Roman" w:cs="Times New Roman"/>
          <w:sz w:val="24"/>
          <w:szCs w:val="24"/>
          <w:highlight w:val="none"/>
        </w:rPr>
        <w:t>附件6设备详细参数及说明书（格式自定）</w:t>
      </w:r>
      <w:bookmarkEnd w:id="52"/>
      <w:bookmarkEnd w:id="53"/>
      <w:bookmarkEnd w:id="54"/>
      <w:bookmarkEnd w:id="55"/>
      <w:bookmarkEnd w:id="56"/>
    </w:p>
    <w:p>
      <w:pPr>
        <w:spacing w:line="360" w:lineRule="auto"/>
        <w:rPr>
          <w:rFonts w:hint="default" w:ascii="Times New Roman" w:hAnsi="Times New Roman" w:cs="Times New Roman"/>
          <w:bCs/>
          <w:sz w:val="24"/>
          <w:highlight w:val="none"/>
        </w:rPr>
      </w:pPr>
      <w:r>
        <w:rPr>
          <w:rFonts w:hint="default" w:ascii="Times New Roman" w:hAnsi="Times New Roman" w:cs="Times New Roman"/>
          <w:sz w:val="24"/>
          <w:highlight w:val="none"/>
        </w:rPr>
        <w:t>注：竞价人必须提供设备详细技术参数及图片资料。</w:t>
      </w:r>
    </w:p>
    <w:p>
      <w:pPr>
        <w:pStyle w:val="3"/>
        <w:spacing w:line="360" w:lineRule="auto"/>
        <w:rPr>
          <w:rFonts w:hint="default" w:ascii="Times New Roman" w:hAnsi="Times New Roman" w:cs="Times New Roman"/>
          <w:sz w:val="24"/>
          <w:szCs w:val="24"/>
          <w:highlight w:val="none"/>
        </w:rPr>
      </w:pPr>
      <w:bookmarkStart w:id="57" w:name="_Toc360109383"/>
      <w:bookmarkStart w:id="58" w:name="_Toc10032384"/>
      <w:r>
        <w:rPr>
          <w:rFonts w:hint="default" w:ascii="Times New Roman" w:hAnsi="Times New Roman" w:cs="Times New Roman"/>
          <w:sz w:val="24"/>
          <w:szCs w:val="24"/>
          <w:highlight w:val="none"/>
        </w:rPr>
        <w:t>附件7技术规格差异表（格式自定）</w:t>
      </w:r>
      <w:bookmarkEnd w:id="57"/>
      <w:bookmarkEnd w:id="58"/>
    </w:p>
    <w:p>
      <w:pPr>
        <w:pStyle w:val="3"/>
        <w:spacing w:line="360" w:lineRule="auto"/>
        <w:rPr>
          <w:rFonts w:hint="default" w:ascii="Times New Roman" w:hAnsi="Times New Roman" w:cs="Times New Roman"/>
          <w:sz w:val="24"/>
          <w:szCs w:val="24"/>
          <w:highlight w:val="none"/>
        </w:rPr>
      </w:pPr>
      <w:bookmarkStart w:id="59" w:name="_Toc360109384"/>
      <w:bookmarkStart w:id="60" w:name="_Toc10032385"/>
      <w:r>
        <w:rPr>
          <w:rFonts w:hint="default" w:ascii="Times New Roman" w:hAnsi="Times New Roman" w:cs="Times New Roman"/>
          <w:sz w:val="24"/>
          <w:szCs w:val="24"/>
          <w:highlight w:val="none"/>
        </w:rPr>
        <w:t>附件8商务响应情况说明、</w:t>
      </w:r>
      <w:r>
        <w:rPr>
          <w:rFonts w:hint="default" w:ascii="Times New Roman" w:hAnsi="Times New Roman" w:cs="Times New Roman"/>
          <w:bCs w:val="0"/>
          <w:sz w:val="24"/>
          <w:highlight w:val="none"/>
        </w:rPr>
        <w:t>售后服务及培训计划</w:t>
      </w:r>
      <w:r>
        <w:rPr>
          <w:rFonts w:hint="default" w:ascii="Times New Roman" w:hAnsi="Times New Roman" w:cs="Times New Roman"/>
          <w:sz w:val="24"/>
          <w:szCs w:val="24"/>
          <w:highlight w:val="none"/>
        </w:rPr>
        <w:t>（格式自定）</w:t>
      </w:r>
      <w:bookmarkEnd w:id="59"/>
      <w:bookmarkEnd w:id="60"/>
    </w:p>
    <w:p>
      <w:pPr>
        <w:spacing w:line="360" w:lineRule="auto"/>
        <w:jc w:val="left"/>
        <w:rPr>
          <w:rFonts w:hint="default" w:ascii="Times New Roman" w:hAnsi="Times New Roman" w:cs="Times New Roman"/>
          <w:sz w:val="24"/>
          <w:highlight w:val="none"/>
        </w:rPr>
      </w:pPr>
    </w:p>
    <w:p>
      <w:pPr>
        <w:spacing w:line="360" w:lineRule="auto"/>
        <w:jc w:val="left"/>
        <w:rPr>
          <w:rFonts w:hint="default" w:ascii="Times New Roman" w:hAnsi="Times New Roman" w:cs="Times New Roman"/>
          <w:sz w:val="24"/>
          <w:highlight w:val="none"/>
        </w:rPr>
      </w:pPr>
      <w:r>
        <w:rPr>
          <w:rFonts w:hint="default" w:ascii="Times New Roman" w:hAnsi="Times New Roman" w:cs="Times New Roman"/>
          <w:sz w:val="24"/>
          <w:highlight w:val="none"/>
        </w:rPr>
        <w:t>注：</w:t>
      </w:r>
    </w:p>
    <w:p>
      <w:pPr>
        <w:spacing w:line="360" w:lineRule="auto"/>
        <w:jc w:val="left"/>
        <w:rPr>
          <w:rFonts w:hint="default" w:ascii="Times New Roman" w:hAnsi="Times New Roman" w:cs="Times New Roman"/>
          <w:sz w:val="24"/>
          <w:highlight w:val="none"/>
        </w:rPr>
      </w:pPr>
      <w:r>
        <w:rPr>
          <w:rFonts w:hint="default" w:ascii="Times New Roman" w:hAnsi="Times New Roman" w:cs="Times New Roman"/>
          <w:sz w:val="24"/>
          <w:highlight w:val="none"/>
        </w:rPr>
        <w:t>1、保修期：</w:t>
      </w:r>
    </w:p>
    <w:p>
      <w:pPr>
        <w:spacing w:line="360" w:lineRule="auto"/>
        <w:jc w:val="left"/>
        <w:rPr>
          <w:rFonts w:hint="default" w:ascii="Times New Roman" w:hAnsi="Times New Roman" w:cs="Times New Roman"/>
          <w:sz w:val="24"/>
          <w:highlight w:val="none"/>
        </w:rPr>
      </w:pPr>
      <w:r>
        <w:rPr>
          <w:rFonts w:hint="default" w:ascii="Times New Roman" w:hAnsi="Times New Roman" w:cs="Times New Roman"/>
          <w:sz w:val="24"/>
          <w:highlight w:val="none"/>
        </w:rPr>
        <w:t>2、其他承诺：</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3、主要内容应包括但不限于以下内容（格式自定）：</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1）、免费保修期</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2）、维修技术人员情况</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3）、应急维修时间安排（包括响应及维修时间、维修点地址、联系电话、联系人名称）</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4）、维修服务收费标准</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5）、主要零配件价格</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6）、其它服务承诺</w:t>
      </w: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pStyle w:val="3"/>
        <w:spacing w:line="360" w:lineRule="auto"/>
        <w:rPr>
          <w:rFonts w:hint="default" w:ascii="Times New Roman" w:hAnsi="Times New Roman" w:cs="Times New Roman"/>
          <w:sz w:val="24"/>
          <w:szCs w:val="24"/>
          <w:highlight w:val="none"/>
        </w:rPr>
      </w:pPr>
      <w:bookmarkStart w:id="61" w:name="_Toc360109385"/>
      <w:bookmarkStart w:id="62" w:name="_Toc10032386"/>
      <w:r>
        <w:rPr>
          <w:rFonts w:hint="default" w:ascii="Times New Roman" w:hAnsi="Times New Roman" w:cs="Times New Roman"/>
          <w:sz w:val="24"/>
          <w:szCs w:val="24"/>
          <w:highlight w:val="none"/>
        </w:rPr>
        <w:t>附件</w:t>
      </w:r>
      <w:bookmarkEnd w:id="61"/>
      <w:r>
        <w:rPr>
          <w:rFonts w:hint="default" w:ascii="Times New Roman" w:hAnsi="Times New Roman" w:cs="Times New Roman"/>
          <w:sz w:val="24"/>
          <w:szCs w:val="24"/>
          <w:highlight w:val="none"/>
        </w:rPr>
        <w:t>9: 2017年以来同类项目业绩</w:t>
      </w:r>
      <w:bookmarkEnd w:id="62"/>
    </w:p>
    <w:p>
      <w:pPr>
        <w:spacing w:line="360" w:lineRule="auto"/>
        <w:jc w:val="left"/>
        <w:rPr>
          <w:rFonts w:hint="default" w:ascii="Times New Roman" w:hAnsi="Times New Roman" w:cs="Times New Roman"/>
          <w:b/>
          <w:sz w:val="24"/>
          <w:highlight w:val="none"/>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1682"/>
        <w:gridCol w:w="2735"/>
        <w:gridCol w:w="2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73" w:type="dxa"/>
          </w:tcPr>
          <w:p>
            <w:pPr>
              <w:spacing w:line="360" w:lineRule="auto"/>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序号</w:t>
            </w:r>
          </w:p>
        </w:tc>
        <w:tc>
          <w:tcPr>
            <w:tcW w:w="1682" w:type="dxa"/>
          </w:tcPr>
          <w:p>
            <w:pPr>
              <w:spacing w:line="360" w:lineRule="auto"/>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客户名称</w:t>
            </w:r>
          </w:p>
        </w:tc>
        <w:tc>
          <w:tcPr>
            <w:tcW w:w="2735" w:type="dxa"/>
          </w:tcPr>
          <w:p>
            <w:pPr>
              <w:spacing w:line="360" w:lineRule="auto"/>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所投产品型号</w:t>
            </w:r>
          </w:p>
        </w:tc>
        <w:tc>
          <w:tcPr>
            <w:tcW w:w="2824" w:type="dxa"/>
          </w:tcPr>
          <w:p>
            <w:pPr>
              <w:spacing w:line="360" w:lineRule="auto"/>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售价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73" w:type="dxa"/>
          </w:tcPr>
          <w:p>
            <w:pPr>
              <w:spacing w:line="360" w:lineRule="auto"/>
              <w:jc w:val="left"/>
              <w:rPr>
                <w:rFonts w:hint="default" w:ascii="Times New Roman" w:hAnsi="Times New Roman" w:cs="Times New Roman"/>
                <w:b/>
                <w:sz w:val="24"/>
                <w:highlight w:val="none"/>
              </w:rPr>
            </w:pPr>
          </w:p>
        </w:tc>
        <w:tc>
          <w:tcPr>
            <w:tcW w:w="1682" w:type="dxa"/>
          </w:tcPr>
          <w:p>
            <w:pPr>
              <w:spacing w:line="360" w:lineRule="auto"/>
              <w:jc w:val="left"/>
              <w:rPr>
                <w:rFonts w:hint="default" w:ascii="Times New Roman" w:hAnsi="Times New Roman" w:cs="Times New Roman"/>
                <w:b/>
                <w:sz w:val="24"/>
                <w:highlight w:val="none"/>
              </w:rPr>
            </w:pPr>
          </w:p>
        </w:tc>
        <w:tc>
          <w:tcPr>
            <w:tcW w:w="2735" w:type="dxa"/>
          </w:tcPr>
          <w:p>
            <w:pPr>
              <w:spacing w:line="360" w:lineRule="auto"/>
              <w:jc w:val="left"/>
              <w:rPr>
                <w:rFonts w:hint="default" w:ascii="Times New Roman" w:hAnsi="Times New Roman" w:cs="Times New Roman"/>
                <w:b/>
                <w:sz w:val="24"/>
                <w:highlight w:val="none"/>
              </w:rPr>
            </w:pPr>
          </w:p>
        </w:tc>
        <w:tc>
          <w:tcPr>
            <w:tcW w:w="2824" w:type="dxa"/>
          </w:tcPr>
          <w:p>
            <w:pPr>
              <w:spacing w:line="360" w:lineRule="auto"/>
              <w:jc w:val="left"/>
              <w:rPr>
                <w:rFonts w:hint="default" w:ascii="Times New Roman" w:hAnsi="Times New Roman"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73" w:type="dxa"/>
          </w:tcPr>
          <w:p>
            <w:pPr>
              <w:spacing w:line="360" w:lineRule="auto"/>
              <w:jc w:val="left"/>
              <w:rPr>
                <w:rFonts w:hint="default" w:ascii="Times New Roman" w:hAnsi="Times New Roman" w:cs="Times New Roman"/>
                <w:b/>
                <w:sz w:val="24"/>
                <w:highlight w:val="none"/>
              </w:rPr>
            </w:pPr>
          </w:p>
        </w:tc>
        <w:tc>
          <w:tcPr>
            <w:tcW w:w="1682" w:type="dxa"/>
          </w:tcPr>
          <w:p>
            <w:pPr>
              <w:spacing w:line="360" w:lineRule="auto"/>
              <w:jc w:val="left"/>
              <w:rPr>
                <w:rFonts w:hint="default" w:ascii="Times New Roman" w:hAnsi="Times New Roman" w:cs="Times New Roman"/>
                <w:b/>
                <w:sz w:val="24"/>
                <w:highlight w:val="none"/>
              </w:rPr>
            </w:pPr>
          </w:p>
        </w:tc>
        <w:tc>
          <w:tcPr>
            <w:tcW w:w="2735" w:type="dxa"/>
          </w:tcPr>
          <w:p>
            <w:pPr>
              <w:spacing w:line="360" w:lineRule="auto"/>
              <w:jc w:val="left"/>
              <w:rPr>
                <w:rFonts w:hint="default" w:ascii="Times New Roman" w:hAnsi="Times New Roman" w:cs="Times New Roman"/>
                <w:b/>
                <w:sz w:val="24"/>
                <w:highlight w:val="none"/>
              </w:rPr>
            </w:pPr>
          </w:p>
        </w:tc>
        <w:tc>
          <w:tcPr>
            <w:tcW w:w="2824" w:type="dxa"/>
          </w:tcPr>
          <w:p>
            <w:pPr>
              <w:spacing w:line="360" w:lineRule="auto"/>
              <w:jc w:val="left"/>
              <w:rPr>
                <w:rFonts w:hint="default" w:ascii="Times New Roman" w:hAnsi="Times New Roman"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73" w:type="dxa"/>
          </w:tcPr>
          <w:p>
            <w:pPr>
              <w:spacing w:line="360" w:lineRule="auto"/>
              <w:jc w:val="left"/>
              <w:rPr>
                <w:rFonts w:hint="default" w:ascii="Times New Roman" w:hAnsi="Times New Roman" w:cs="Times New Roman"/>
                <w:b/>
                <w:sz w:val="24"/>
                <w:highlight w:val="none"/>
              </w:rPr>
            </w:pPr>
          </w:p>
        </w:tc>
        <w:tc>
          <w:tcPr>
            <w:tcW w:w="1682" w:type="dxa"/>
          </w:tcPr>
          <w:p>
            <w:pPr>
              <w:spacing w:line="360" w:lineRule="auto"/>
              <w:jc w:val="left"/>
              <w:rPr>
                <w:rFonts w:hint="default" w:ascii="Times New Roman" w:hAnsi="Times New Roman" w:cs="Times New Roman"/>
                <w:b/>
                <w:sz w:val="24"/>
                <w:highlight w:val="none"/>
              </w:rPr>
            </w:pPr>
          </w:p>
        </w:tc>
        <w:tc>
          <w:tcPr>
            <w:tcW w:w="2735" w:type="dxa"/>
          </w:tcPr>
          <w:p>
            <w:pPr>
              <w:spacing w:line="360" w:lineRule="auto"/>
              <w:jc w:val="left"/>
              <w:rPr>
                <w:rFonts w:hint="default" w:ascii="Times New Roman" w:hAnsi="Times New Roman" w:cs="Times New Roman"/>
                <w:b/>
                <w:sz w:val="24"/>
                <w:highlight w:val="none"/>
              </w:rPr>
            </w:pPr>
          </w:p>
        </w:tc>
        <w:tc>
          <w:tcPr>
            <w:tcW w:w="2824" w:type="dxa"/>
          </w:tcPr>
          <w:p>
            <w:pPr>
              <w:spacing w:line="360" w:lineRule="auto"/>
              <w:jc w:val="left"/>
              <w:rPr>
                <w:rFonts w:hint="default" w:ascii="Times New Roman" w:hAnsi="Times New Roman" w:cs="Times New Roman"/>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73" w:type="dxa"/>
          </w:tcPr>
          <w:p>
            <w:pPr>
              <w:spacing w:line="360" w:lineRule="auto"/>
              <w:jc w:val="left"/>
              <w:rPr>
                <w:rFonts w:hint="default" w:ascii="Times New Roman" w:hAnsi="Times New Roman" w:cs="Times New Roman"/>
                <w:b/>
                <w:sz w:val="24"/>
                <w:highlight w:val="none"/>
              </w:rPr>
            </w:pPr>
          </w:p>
        </w:tc>
        <w:tc>
          <w:tcPr>
            <w:tcW w:w="1682" w:type="dxa"/>
          </w:tcPr>
          <w:p>
            <w:pPr>
              <w:spacing w:line="360" w:lineRule="auto"/>
              <w:jc w:val="left"/>
              <w:rPr>
                <w:rFonts w:hint="default" w:ascii="Times New Roman" w:hAnsi="Times New Roman" w:cs="Times New Roman"/>
                <w:b/>
                <w:sz w:val="24"/>
                <w:highlight w:val="none"/>
              </w:rPr>
            </w:pPr>
          </w:p>
        </w:tc>
        <w:tc>
          <w:tcPr>
            <w:tcW w:w="2735" w:type="dxa"/>
          </w:tcPr>
          <w:p>
            <w:pPr>
              <w:spacing w:line="360" w:lineRule="auto"/>
              <w:jc w:val="left"/>
              <w:rPr>
                <w:rFonts w:hint="default" w:ascii="Times New Roman" w:hAnsi="Times New Roman" w:cs="Times New Roman"/>
                <w:b/>
                <w:sz w:val="24"/>
                <w:highlight w:val="none"/>
              </w:rPr>
            </w:pPr>
          </w:p>
        </w:tc>
        <w:tc>
          <w:tcPr>
            <w:tcW w:w="2824" w:type="dxa"/>
          </w:tcPr>
          <w:p>
            <w:pPr>
              <w:spacing w:line="360" w:lineRule="auto"/>
              <w:jc w:val="left"/>
              <w:rPr>
                <w:rFonts w:hint="default" w:ascii="Times New Roman" w:hAnsi="Times New Roman" w:cs="Times New Roman"/>
                <w:b/>
                <w:sz w:val="24"/>
                <w:highlight w:val="none"/>
              </w:rPr>
            </w:pPr>
          </w:p>
        </w:tc>
      </w:tr>
    </w:tbl>
    <w:p>
      <w:pPr>
        <w:pStyle w:val="3"/>
        <w:spacing w:line="360" w:lineRule="auto"/>
        <w:rPr>
          <w:rFonts w:hint="default" w:ascii="Times New Roman" w:hAnsi="Times New Roman" w:cs="Times New Roman"/>
          <w:sz w:val="24"/>
          <w:szCs w:val="24"/>
          <w:highlight w:val="none"/>
        </w:rPr>
      </w:pPr>
      <w:bookmarkStart w:id="63" w:name="_Toc360109386"/>
      <w:bookmarkStart w:id="64" w:name="_Toc346637618"/>
      <w:bookmarkStart w:id="65" w:name="_Toc10032387"/>
      <w:r>
        <w:rPr>
          <w:rFonts w:hint="default" w:ascii="Times New Roman" w:hAnsi="Times New Roman" w:cs="Times New Roman"/>
          <w:sz w:val="24"/>
          <w:szCs w:val="24"/>
          <w:highlight w:val="none"/>
        </w:rPr>
        <w:t>附件10合同条款响应一览表</w:t>
      </w:r>
      <w:bookmarkEnd w:id="63"/>
      <w:bookmarkEnd w:id="64"/>
      <w:bookmarkEnd w:id="65"/>
    </w:p>
    <w:p>
      <w:pPr>
        <w:spacing w:line="360" w:lineRule="auto"/>
        <w:ind w:left="1063" w:hanging="1063"/>
        <w:rPr>
          <w:rFonts w:hint="default" w:ascii="Times New Roman" w:hAnsi="Times New Roman" w:cs="Times New Roman"/>
          <w:bCs/>
          <w:sz w:val="24"/>
          <w:highlight w:val="none"/>
        </w:rPr>
      </w:pPr>
      <w:r>
        <w:rPr>
          <w:rFonts w:hint="default" w:ascii="Times New Roman" w:hAnsi="Times New Roman" w:cs="Times New Roman"/>
          <w:bCs/>
          <w:sz w:val="24"/>
          <w:highlight w:val="none"/>
        </w:rPr>
        <w:t>说明：1、竞价人必须对应竞价文件的第四章合同条款逐条应答并按要求填写下表。</w:t>
      </w:r>
    </w:p>
    <w:p>
      <w:pPr>
        <w:spacing w:line="360" w:lineRule="auto"/>
        <w:ind w:left="1063" w:hanging="1063"/>
        <w:rPr>
          <w:rFonts w:hint="default" w:ascii="Times New Roman" w:hAnsi="Times New Roman" w:cs="Times New Roman"/>
          <w:bCs/>
          <w:sz w:val="24"/>
          <w:highlight w:val="none"/>
        </w:rPr>
      </w:pPr>
      <w:r>
        <w:rPr>
          <w:rFonts w:hint="default" w:ascii="Times New Roman" w:hAnsi="Times New Roman" w:cs="Times New Roman"/>
          <w:bCs/>
          <w:sz w:val="24"/>
          <w:highlight w:val="none"/>
        </w:rPr>
        <w:t xml:space="preserve">      2、对完全响应的条目在下表相应列中标注“○”。对有偏离的条目在下表相应列中标注“×”，并简述偏离内容。</w:t>
      </w:r>
    </w:p>
    <w:tbl>
      <w:tblPr>
        <w:tblStyle w:val="20"/>
        <w:tblW w:w="9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4618"/>
        <w:gridCol w:w="900"/>
        <w:gridCol w:w="1260"/>
        <w:gridCol w:w="2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序号</w:t>
            </w:r>
          </w:p>
        </w:tc>
        <w:tc>
          <w:tcPr>
            <w:tcW w:w="4618"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合同条款条目</w:t>
            </w:r>
          </w:p>
        </w:tc>
        <w:tc>
          <w:tcPr>
            <w:tcW w:w="900"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完全响应</w:t>
            </w:r>
          </w:p>
        </w:tc>
        <w:tc>
          <w:tcPr>
            <w:tcW w:w="1260"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有偏离</w:t>
            </w:r>
          </w:p>
        </w:tc>
        <w:tc>
          <w:tcPr>
            <w:tcW w:w="2042"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1</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合同设备</w:t>
            </w:r>
          </w:p>
        </w:tc>
        <w:tc>
          <w:tcPr>
            <w:tcW w:w="900" w:type="dxa"/>
            <w:vAlign w:val="center"/>
          </w:tcPr>
          <w:p>
            <w:pPr>
              <w:pStyle w:val="37"/>
              <w:widowControl w:val="0"/>
              <w:spacing w:before="0" w:beforeAutospacing="0" w:after="0" w:afterAutospacing="0" w:line="360" w:lineRule="auto"/>
              <w:textAlignment w:val="auto"/>
              <w:rPr>
                <w:rFonts w:hint="default" w:ascii="Times New Roman" w:hAnsi="Times New Roman" w:eastAsia="宋体" w:cs="Times New Roman"/>
                <w:bCs/>
                <w:kern w:val="2"/>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2</w:t>
            </w:r>
          </w:p>
        </w:tc>
        <w:tc>
          <w:tcPr>
            <w:tcW w:w="4618" w:type="dxa"/>
            <w:vAlign w:val="center"/>
          </w:tcPr>
          <w:p>
            <w:pPr>
              <w:pStyle w:val="15"/>
              <w:spacing w:line="360" w:lineRule="auto"/>
              <w:rPr>
                <w:rFonts w:hint="default" w:ascii="Times New Roman" w:hAnsi="Times New Roman" w:cs="Times New Roman"/>
                <w:b/>
                <w:sz w:val="24"/>
                <w:highlight w:val="none"/>
              </w:rPr>
            </w:pPr>
            <w:r>
              <w:rPr>
                <w:rFonts w:hint="default" w:ascii="Times New Roman" w:hAnsi="Times New Roman" w:cs="Times New Roman"/>
                <w:b/>
                <w:sz w:val="24"/>
                <w:highlight w:val="none"/>
              </w:rPr>
              <w:t>合同总价</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3</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合同组成</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4</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技术要求</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5</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合同设备包装、交货、安装、调试及验收</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6</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质量保证及售后服务</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7</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付款方式</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8</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技术服务</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9</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不可抗力</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10</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索赔</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11</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违约与处罚</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12</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合同终止</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13</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法律诉讼</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vAlign w:val="center"/>
          </w:tcPr>
          <w:p>
            <w:pPr>
              <w:spacing w:line="360" w:lineRule="auto"/>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14</w:t>
            </w:r>
          </w:p>
        </w:tc>
        <w:tc>
          <w:tcPr>
            <w:tcW w:w="4618" w:type="dxa"/>
            <w:vAlign w:val="center"/>
          </w:tcPr>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其他</w:t>
            </w:r>
          </w:p>
        </w:tc>
        <w:tc>
          <w:tcPr>
            <w:tcW w:w="900" w:type="dxa"/>
            <w:vAlign w:val="center"/>
          </w:tcPr>
          <w:p>
            <w:pPr>
              <w:spacing w:line="360" w:lineRule="auto"/>
              <w:jc w:val="center"/>
              <w:rPr>
                <w:rFonts w:hint="default" w:ascii="Times New Roman" w:hAnsi="Times New Roman" w:cs="Times New Roman"/>
                <w:bCs/>
                <w:sz w:val="24"/>
                <w:highlight w:val="none"/>
              </w:rPr>
            </w:pPr>
          </w:p>
        </w:tc>
        <w:tc>
          <w:tcPr>
            <w:tcW w:w="1260" w:type="dxa"/>
            <w:vAlign w:val="center"/>
          </w:tcPr>
          <w:p>
            <w:pPr>
              <w:spacing w:line="360" w:lineRule="auto"/>
              <w:jc w:val="center"/>
              <w:rPr>
                <w:rFonts w:hint="default" w:ascii="Times New Roman" w:hAnsi="Times New Roman" w:cs="Times New Roman"/>
                <w:bCs/>
                <w:sz w:val="24"/>
                <w:highlight w:val="none"/>
              </w:rPr>
            </w:pPr>
          </w:p>
        </w:tc>
        <w:tc>
          <w:tcPr>
            <w:tcW w:w="2042" w:type="dxa"/>
            <w:vAlign w:val="center"/>
          </w:tcPr>
          <w:p>
            <w:pPr>
              <w:spacing w:line="360" w:lineRule="auto"/>
              <w:jc w:val="center"/>
              <w:rPr>
                <w:rFonts w:hint="default" w:ascii="Times New Roman" w:hAnsi="Times New Roman" w:cs="Times New Roman"/>
                <w:bCs/>
                <w:sz w:val="24"/>
                <w:highlight w:val="none"/>
              </w:rPr>
            </w:pPr>
          </w:p>
        </w:tc>
      </w:tr>
    </w:tbl>
    <w:p>
      <w:pPr>
        <w:spacing w:line="360" w:lineRule="auto"/>
        <w:rPr>
          <w:rFonts w:hint="default" w:ascii="Times New Roman" w:hAnsi="Times New Roman" w:cs="Times New Roman"/>
          <w:bCs/>
          <w:sz w:val="24"/>
          <w:highlight w:val="none"/>
        </w:rPr>
      </w:pPr>
      <w:r>
        <w:rPr>
          <w:rFonts w:hint="default" w:ascii="Times New Roman" w:hAnsi="Times New Roman" w:cs="Times New Roman"/>
          <w:sz w:val="24"/>
          <w:highlight w:val="none"/>
        </w:rPr>
        <w:t>竞价人名称</w:t>
      </w:r>
      <w:r>
        <w:rPr>
          <w:rFonts w:hint="default" w:ascii="Times New Roman" w:hAnsi="Times New Roman" w:cs="Times New Roman"/>
          <w:bCs/>
          <w:sz w:val="24"/>
          <w:highlight w:val="none"/>
        </w:rPr>
        <w:t>（盖公章）：</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授权代表（签字）：</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职      务：</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日      期：</w:t>
      </w: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pStyle w:val="3"/>
        <w:spacing w:before="0" w:after="0" w:line="360" w:lineRule="auto"/>
        <w:rPr>
          <w:rFonts w:hint="default" w:ascii="Times New Roman" w:hAnsi="Times New Roman" w:cs="Times New Roman"/>
          <w:sz w:val="24"/>
          <w:szCs w:val="24"/>
          <w:highlight w:val="none"/>
        </w:rPr>
      </w:pPr>
      <w:bookmarkStart w:id="66" w:name="_Toc360109387"/>
      <w:bookmarkStart w:id="67" w:name="_Toc86553101"/>
      <w:bookmarkStart w:id="68" w:name="_Toc346637621"/>
      <w:bookmarkStart w:id="69" w:name="_Toc10032388"/>
      <w:r>
        <w:rPr>
          <w:rFonts w:hint="default" w:ascii="Times New Roman" w:hAnsi="Times New Roman" w:cs="Times New Roman"/>
          <w:sz w:val="24"/>
          <w:szCs w:val="24"/>
          <w:highlight w:val="none"/>
        </w:rPr>
        <w:t>附件11  法定代表人证明书</w:t>
      </w:r>
      <w:bookmarkEnd w:id="66"/>
      <w:bookmarkEnd w:id="67"/>
      <w:bookmarkEnd w:id="68"/>
      <w:bookmarkEnd w:id="69"/>
    </w:p>
    <w:p>
      <w:pPr>
        <w:spacing w:line="360" w:lineRule="auto"/>
        <w:rPr>
          <w:rFonts w:hint="default" w:ascii="Times New Roman" w:hAnsi="Times New Roman" w:cs="Times New Roman"/>
          <w:b/>
          <w:bCs/>
          <w:sz w:val="24"/>
          <w:highlight w:val="none"/>
          <w:u w:val="single"/>
        </w:rPr>
      </w:pPr>
    </w:p>
    <w:p>
      <w:pPr>
        <w:spacing w:line="360" w:lineRule="auto"/>
        <w:ind w:firstLine="482" w:firstLineChars="200"/>
        <w:rPr>
          <w:rFonts w:hint="default" w:ascii="Times New Roman" w:hAnsi="Times New Roman" w:cs="Times New Roman"/>
          <w:sz w:val="24"/>
          <w:highlight w:val="none"/>
        </w:rPr>
      </w:pPr>
      <w:r>
        <w:rPr>
          <w:rFonts w:hint="default" w:ascii="Times New Roman" w:hAnsi="Times New Roman" w:cs="Times New Roman"/>
          <w:b/>
          <w:bCs/>
          <w:sz w:val="24"/>
          <w:highlight w:val="none"/>
          <w:u w:val="single"/>
        </w:rPr>
        <w:t xml:space="preserve">          </w:t>
      </w:r>
      <w:r>
        <w:rPr>
          <w:rFonts w:hint="default" w:ascii="Times New Roman" w:hAnsi="Times New Roman" w:cs="Times New Roman"/>
          <w:sz w:val="24"/>
          <w:highlight w:val="none"/>
        </w:rPr>
        <w:t>同志，现任我单位</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职务，为法定代表人，特此证明。</w:t>
      </w: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有效日期：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签发日期：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单位（盖章）：</w:t>
      </w: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附：</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代表人性别： </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年龄： </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身份证号码：</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营业执照(注册号)：</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经济性质：</w:t>
      </w:r>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主营(产)：</w:t>
      </w: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pStyle w:val="3"/>
        <w:spacing w:line="360" w:lineRule="auto"/>
        <w:rPr>
          <w:rFonts w:hint="default" w:ascii="Times New Roman" w:hAnsi="Times New Roman" w:cs="Times New Roman"/>
          <w:sz w:val="24"/>
          <w:szCs w:val="24"/>
          <w:highlight w:val="none"/>
        </w:rPr>
      </w:pPr>
      <w:bookmarkStart w:id="70" w:name="_Toc360109388"/>
      <w:bookmarkStart w:id="71" w:name="_Toc346637622"/>
      <w:bookmarkStart w:id="72" w:name="_Toc10032389"/>
      <w:r>
        <w:rPr>
          <w:rFonts w:hint="default" w:ascii="Times New Roman" w:hAnsi="Times New Roman" w:cs="Times New Roman"/>
          <w:sz w:val="24"/>
          <w:szCs w:val="24"/>
          <w:highlight w:val="none"/>
        </w:rPr>
        <w:t>附件12法定代表人授权书</w:t>
      </w:r>
      <w:bookmarkEnd w:id="70"/>
      <w:bookmarkEnd w:id="71"/>
      <w:bookmarkEnd w:id="72"/>
    </w:p>
    <w:p>
      <w:pPr>
        <w:pStyle w:val="10"/>
        <w:spacing w:line="360" w:lineRule="auto"/>
        <w:ind w:firstLine="480"/>
        <w:rPr>
          <w:rFonts w:hint="default" w:ascii="Times New Roman" w:hAnsi="Times New Roman" w:cs="Times New Roman"/>
          <w:bCs/>
          <w:highlight w:val="none"/>
        </w:rPr>
      </w:pPr>
      <w:r>
        <w:rPr>
          <w:rFonts w:hint="default" w:ascii="Times New Roman" w:hAnsi="Times New Roman" w:cs="Times New Roman"/>
          <w:bCs/>
          <w:highlight w:val="none"/>
        </w:rPr>
        <w:t>本授权书声明：注册于</w:t>
      </w:r>
      <w:r>
        <w:rPr>
          <w:rFonts w:hint="default" w:ascii="Times New Roman" w:hAnsi="Times New Roman" w:cs="Times New Roman"/>
          <w:bCs/>
          <w:highlight w:val="none"/>
          <w:u w:val="single"/>
        </w:rPr>
        <w:t>（国家或地区）</w:t>
      </w:r>
      <w:r>
        <w:rPr>
          <w:rFonts w:hint="default" w:ascii="Times New Roman" w:hAnsi="Times New Roman" w:cs="Times New Roman"/>
          <w:bCs/>
          <w:highlight w:val="none"/>
        </w:rPr>
        <w:t>的（</w:t>
      </w:r>
      <w:r>
        <w:rPr>
          <w:rFonts w:hint="default" w:ascii="Times New Roman" w:hAnsi="Times New Roman" w:cs="Times New Roman"/>
          <w:bCs/>
          <w:highlight w:val="none"/>
          <w:u w:val="single"/>
        </w:rPr>
        <w:t>竞  价  人  名  称）</w:t>
      </w:r>
      <w:r>
        <w:rPr>
          <w:rFonts w:hint="default" w:ascii="Times New Roman" w:hAnsi="Times New Roman" w:cs="Times New Roman"/>
          <w:bCs/>
          <w:highlight w:val="none"/>
        </w:rPr>
        <w:t>在下面签字的（法定代表人姓名、职务）代表本公司授权（</w:t>
      </w:r>
      <w:r>
        <w:rPr>
          <w:rFonts w:hint="default" w:ascii="Times New Roman" w:hAnsi="Times New Roman" w:cs="Times New Roman"/>
          <w:bCs/>
          <w:highlight w:val="none"/>
          <w:u w:val="single"/>
        </w:rPr>
        <w:t>竞价人名称）</w:t>
      </w:r>
      <w:r>
        <w:rPr>
          <w:rFonts w:hint="default" w:ascii="Times New Roman" w:hAnsi="Times New Roman" w:cs="Times New Roman"/>
          <w:bCs/>
          <w:highlight w:val="none"/>
        </w:rPr>
        <w:t>的在下面签字的</w:t>
      </w:r>
      <w:r>
        <w:rPr>
          <w:rFonts w:hint="default" w:ascii="Times New Roman" w:hAnsi="Times New Roman" w:cs="Times New Roman"/>
          <w:bCs/>
          <w:highlight w:val="none"/>
          <w:u w:val="single"/>
        </w:rPr>
        <w:t>（被授权人姓名、职务）</w:t>
      </w:r>
      <w:r>
        <w:rPr>
          <w:rFonts w:hint="default" w:ascii="Times New Roman" w:hAnsi="Times New Roman" w:cs="Times New Roman"/>
          <w:bCs/>
          <w:highlight w:val="none"/>
        </w:rPr>
        <w:t>为本公司的合法代理人，就中山市</w:t>
      </w:r>
      <w:r>
        <w:rPr>
          <w:rFonts w:hint="default" w:ascii="Times New Roman" w:hAnsi="Times New Roman" w:cs="Times New Roman"/>
          <w:bCs/>
          <w:highlight w:val="none"/>
          <w:u w:val="single"/>
        </w:rPr>
        <w:t xml:space="preserve">     </w:t>
      </w:r>
      <w:r>
        <w:rPr>
          <w:rFonts w:hint="default" w:ascii="Times New Roman" w:hAnsi="Times New Roman" w:cs="Times New Roman"/>
          <w:bCs/>
          <w:highlight w:val="none"/>
        </w:rPr>
        <w:t>医院采购</w:t>
      </w:r>
      <w:r>
        <w:rPr>
          <w:rFonts w:hint="default" w:ascii="Times New Roman" w:hAnsi="Times New Roman" w:cs="Times New Roman"/>
          <w:bCs/>
          <w:highlight w:val="none"/>
          <w:u w:val="single"/>
        </w:rPr>
        <w:t xml:space="preserve">               </w:t>
      </w:r>
      <w:r>
        <w:rPr>
          <w:rFonts w:hint="default" w:ascii="Times New Roman" w:hAnsi="Times New Roman" w:cs="Times New Roman"/>
          <w:bCs/>
          <w:highlight w:val="none"/>
        </w:rPr>
        <w:t>及服务（文件编号：</w:t>
      </w:r>
      <w:r>
        <w:rPr>
          <w:rFonts w:hint="default" w:ascii="Times New Roman" w:hAnsi="Times New Roman" w:cs="Times New Roman"/>
          <w:highlight w:val="none"/>
        </w:rPr>
        <w:t>YNGK-QYBKHW202014</w:t>
      </w:r>
      <w:r>
        <w:rPr>
          <w:rFonts w:hint="default" w:ascii="Times New Roman" w:hAnsi="Times New Roman" w:cs="Times New Roman"/>
          <w:bCs/>
          <w:highlight w:val="none"/>
        </w:rPr>
        <w:t>）的谈判和合同的执行，作为竞价代表人代表本公司的名义处理一切之有关事宜。</w:t>
      </w:r>
    </w:p>
    <w:p>
      <w:pPr>
        <w:pStyle w:val="10"/>
        <w:tabs>
          <w:tab w:val="center" w:pos="4690"/>
        </w:tabs>
        <w:spacing w:line="360" w:lineRule="auto"/>
        <w:ind w:firstLine="480"/>
        <w:rPr>
          <w:rFonts w:hint="default" w:ascii="Times New Roman" w:hAnsi="Times New Roman" w:cs="Times New Roman"/>
          <w:bCs/>
          <w:highlight w:val="none"/>
        </w:rPr>
      </w:pPr>
      <w:r>
        <w:rPr>
          <w:rFonts w:hint="default" w:ascii="Times New Roman" w:hAnsi="Times New Roman" w:cs="Times New Roman"/>
          <w:bCs/>
          <w:highlight w:val="none"/>
        </w:rPr>
        <w:pict>
          <v:line id="_x0000_s2052" o:spid="_x0000_s2052" o:spt="20" style="position:absolute;left:0pt;margin-left:189pt;margin-top:15.6pt;height:0pt;width:45pt;z-index:251662336;mso-width-relative:page;mso-height-relative:page;" coordsize="21600,21600">
            <v:path arrowok="t"/>
            <v:fill focussize="0,0"/>
            <v:stroke/>
            <v:imagedata o:title=""/>
            <o:lock v:ext="edit"/>
          </v:line>
        </w:pict>
      </w:r>
      <w:r>
        <w:rPr>
          <w:rFonts w:hint="default" w:ascii="Times New Roman" w:hAnsi="Times New Roman" w:cs="Times New Roman"/>
          <w:bCs/>
          <w:highlight w:val="none"/>
        </w:rPr>
        <w:pict>
          <v:line id="_x0000_s2051" o:spid="_x0000_s2051" o:spt="20" style="position:absolute;left:0pt;margin-left:136.5pt;margin-top:17.1pt;height:0pt;width:45pt;z-index:251661312;mso-width-relative:page;mso-height-relative:page;" coordsize="21600,21600">
            <v:path arrowok="t"/>
            <v:fill focussize="0,0"/>
            <v:stroke/>
            <v:imagedata o:title=""/>
            <o:lock v:ext="edit"/>
          </v:line>
        </w:pict>
      </w:r>
      <w:r>
        <w:rPr>
          <w:rFonts w:hint="default" w:ascii="Times New Roman" w:hAnsi="Times New Roman" w:cs="Times New Roman"/>
          <w:bCs/>
          <w:highlight w:val="none"/>
        </w:rPr>
        <w:pict>
          <v:line id="_x0000_s2050" o:spid="_x0000_s2050" o:spt="20" style="position:absolute;left:0pt;margin-left:81pt;margin-top:16.35pt;height:0pt;width:45pt;z-index:251660288;mso-width-relative:page;mso-height-relative:page;" coordsize="21600,21600">
            <v:path arrowok="t"/>
            <v:fill focussize="0,0"/>
            <v:stroke/>
            <v:imagedata o:title=""/>
            <o:lock v:ext="edit"/>
          </v:line>
        </w:pict>
      </w:r>
      <w:r>
        <w:rPr>
          <w:rFonts w:hint="default" w:ascii="Times New Roman" w:hAnsi="Times New Roman" w:cs="Times New Roman"/>
          <w:bCs/>
          <w:highlight w:val="none"/>
        </w:rPr>
        <w:t>本授权书于       年       月       日签字生效，特此声明。</w:t>
      </w: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单位名称（盖公章）：</w:t>
      </w:r>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地址：</w:t>
      </w: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法定代表人签字：</w:t>
      </w:r>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职务：</w:t>
      </w: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谈判代表人（被授权人）签字：</w:t>
      </w:r>
    </w:p>
    <w:p>
      <w:pPr>
        <w:pStyle w:val="10"/>
        <w:spacing w:line="360" w:lineRule="auto"/>
        <w:rPr>
          <w:rFonts w:hint="default" w:ascii="Times New Roman" w:hAnsi="Times New Roman" w:cs="Times New Roman"/>
          <w:bCs/>
          <w:highlight w:val="none"/>
        </w:rPr>
      </w:pPr>
      <w:r>
        <w:rPr>
          <w:rFonts w:hint="default" w:ascii="Times New Roman" w:hAnsi="Times New Roman" w:cs="Times New Roman"/>
          <w:bCs/>
          <w:highlight w:val="none"/>
        </w:rPr>
        <w:t>职务：</w:t>
      </w: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10"/>
        <w:spacing w:line="360" w:lineRule="auto"/>
        <w:rPr>
          <w:rFonts w:hint="default" w:ascii="Times New Roman" w:hAnsi="Times New Roman" w:cs="Times New Roman"/>
          <w:bCs/>
          <w:highlight w:val="none"/>
        </w:rPr>
      </w:pPr>
    </w:p>
    <w:p>
      <w:pPr>
        <w:pStyle w:val="3"/>
        <w:spacing w:line="360" w:lineRule="auto"/>
        <w:rPr>
          <w:rFonts w:hint="default" w:ascii="Times New Roman" w:hAnsi="Times New Roman" w:cs="Times New Roman"/>
          <w:sz w:val="24"/>
          <w:szCs w:val="24"/>
          <w:highlight w:val="none"/>
        </w:rPr>
      </w:pPr>
      <w:bookmarkStart w:id="73" w:name="_Toc360109389"/>
      <w:bookmarkStart w:id="74" w:name="_Toc346637623"/>
      <w:bookmarkStart w:id="75" w:name="_Toc10032390"/>
      <w:r>
        <w:rPr>
          <w:rFonts w:hint="default" w:ascii="Times New Roman" w:hAnsi="Times New Roman" w:cs="Times New Roman"/>
          <w:sz w:val="24"/>
          <w:szCs w:val="24"/>
          <w:highlight w:val="none"/>
        </w:rPr>
        <w:t>附件13关于资格文件声明的函</w:t>
      </w:r>
      <w:bookmarkEnd w:id="73"/>
      <w:bookmarkEnd w:id="74"/>
      <w:bookmarkEnd w:id="75"/>
    </w:p>
    <w:p>
      <w:pPr>
        <w:spacing w:line="360" w:lineRule="auto"/>
        <w:rPr>
          <w:rFonts w:hint="default" w:ascii="Times New Roman" w:hAnsi="Times New Roman" w:cs="Times New Roman"/>
          <w:bCs/>
          <w:sz w:val="24"/>
          <w:highlight w:val="none"/>
        </w:rPr>
      </w:pPr>
      <w:r>
        <w:rPr>
          <w:rFonts w:hint="default" w:ascii="Times New Roman" w:hAnsi="Times New Roman" w:cs="Times New Roman"/>
          <w:sz w:val="24"/>
          <w:highlight w:val="none"/>
        </w:rPr>
        <w:t>中山市第二人民医院</w:t>
      </w:r>
      <w:r>
        <w:rPr>
          <w:rFonts w:hint="default" w:ascii="Times New Roman" w:hAnsi="Times New Roman" w:cs="Times New Roman"/>
          <w:bCs/>
          <w:sz w:val="24"/>
          <w:highlight w:val="none"/>
        </w:rPr>
        <w:t>：</w:t>
      </w:r>
    </w:p>
    <w:p>
      <w:pPr>
        <w:spacing w:line="360" w:lineRule="auto"/>
        <w:ind w:firstLine="600"/>
        <w:rPr>
          <w:rFonts w:hint="default" w:ascii="Times New Roman" w:hAnsi="Times New Roman" w:cs="Times New Roman"/>
          <w:bCs/>
          <w:sz w:val="24"/>
          <w:highlight w:val="none"/>
        </w:rPr>
      </w:pPr>
      <w:r>
        <w:rPr>
          <w:rFonts w:hint="default" w:ascii="Times New Roman" w:hAnsi="Times New Roman" w:cs="Times New Roman"/>
          <w:bCs/>
          <w:sz w:val="24"/>
          <w:highlight w:val="none"/>
        </w:rPr>
        <w:t>关于贵方</w:t>
      </w:r>
      <w:r>
        <w:rPr>
          <w:rFonts w:hint="default" w:ascii="Times New Roman" w:hAnsi="Times New Roman" w:cs="Times New Roman"/>
          <w:bCs/>
          <w:sz w:val="24"/>
          <w:highlight w:val="none"/>
          <w:u w:val="single"/>
        </w:rPr>
        <w:t xml:space="preserve">      </w:t>
      </w:r>
      <w:r>
        <w:rPr>
          <w:rFonts w:hint="default" w:ascii="Times New Roman" w:hAnsi="Times New Roman" w:cs="Times New Roman"/>
          <w:bCs/>
          <w:sz w:val="24"/>
          <w:highlight w:val="none"/>
        </w:rPr>
        <w:t>年</w:t>
      </w:r>
      <w:r>
        <w:rPr>
          <w:rFonts w:hint="default" w:ascii="Times New Roman" w:hAnsi="Times New Roman" w:cs="Times New Roman"/>
          <w:bCs/>
          <w:sz w:val="24"/>
          <w:highlight w:val="none"/>
          <w:u w:val="single"/>
        </w:rPr>
        <w:t xml:space="preserve">   </w:t>
      </w:r>
      <w:r>
        <w:rPr>
          <w:rFonts w:hint="default" w:ascii="Times New Roman" w:hAnsi="Times New Roman" w:cs="Times New Roman"/>
          <w:bCs/>
          <w:sz w:val="24"/>
          <w:highlight w:val="none"/>
        </w:rPr>
        <w:t>月</w:t>
      </w:r>
      <w:r>
        <w:rPr>
          <w:rFonts w:hint="default" w:ascii="Times New Roman" w:hAnsi="Times New Roman" w:cs="Times New Roman"/>
          <w:bCs/>
          <w:sz w:val="24"/>
          <w:highlight w:val="none"/>
          <w:u w:val="single"/>
        </w:rPr>
        <w:t xml:space="preserve">   </w:t>
      </w:r>
      <w:r>
        <w:rPr>
          <w:rFonts w:hint="default" w:ascii="Times New Roman" w:hAnsi="Times New Roman" w:cs="Times New Roman"/>
          <w:bCs/>
          <w:sz w:val="24"/>
          <w:highlight w:val="none"/>
        </w:rPr>
        <w:t>日（文件编号：</w:t>
      </w:r>
      <w:r>
        <w:rPr>
          <w:rFonts w:hint="default" w:ascii="Times New Roman" w:hAnsi="Times New Roman" w:cs="Times New Roman"/>
          <w:sz w:val="24"/>
          <w:highlight w:val="none"/>
        </w:rPr>
        <w:t>YNGK-QYBKHW202014</w:t>
      </w:r>
      <w:r>
        <w:rPr>
          <w:rFonts w:hint="default" w:ascii="Times New Roman" w:hAnsi="Times New Roman" w:cs="Times New Roman"/>
          <w:bCs/>
          <w:sz w:val="24"/>
          <w:highlight w:val="none"/>
        </w:rPr>
        <w:t xml:space="preserve">）的谈判邀请,本签字人愿意参加谈判,提供货物需求一览表中规定的 </w:t>
      </w:r>
      <w:r>
        <w:rPr>
          <w:rFonts w:hint="default" w:ascii="Times New Roman" w:hAnsi="Times New Roman" w:cs="Times New Roman"/>
          <w:bCs/>
          <w:sz w:val="24"/>
          <w:highlight w:val="none"/>
          <w:u w:val="single"/>
        </w:rPr>
        <w:t xml:space="preserve">          (物品名称) </w:t>
      </w:r>
      <w:r>
        <w:rPr>
          <w:rFonts w:hint="default" w:ascii="Times New Roman" w:hAnsi="Times New Roman" w:cs="Times New Roman"/>
          <w:bCs/>
          <w:sz w:val="24"/>
          <w:highlight w:val="none"/>
        </w:rPr>
        <w:t>并证明提交的资格文件和说明是准确的和真实的。</w:t>
      </w:r>
    </w:p>
    <w:p>
      <w:pPr>
        <w:spacing w:line="360" w:lineRule="auto"/>
        <w:rPr>
          <w:rFonts w:hint="default" w:ascii="Times New Roman" w:hAnsi="Times New Roman" w:cs="Times New Roman"/>
          <w:bCs/>
          <w:sz w:val="24"/>
          <w:highlight w:val="none"/>
        </w:rPr>
      </w:pPr>
    </w:p>
    <w:p>
      <w:pPr>
        <w:spacing w:line="360" w:lineRule="auto"/>
        <w:rPr>
          <w:rFonts w:hint="default" w:ascii="Times New Roman" w:hAnsi="Times New Roman" w:cs="Times New Roman"/>
          <w:bCs/>
          <w:sz w:val="24"/>
          <w:highlight w:val="none"/>
        </w:rPr>
      </w:pPr>
      <w:r>
        <w:rPr>
          <w:rFonts w:hint="default" w:ascii="Times New Roman" w:hAnsi="Times New Roman" w:cs="Times New Roman"/>
          <w:sz w:val="24"/>
          <w:highlight w:val="none"/>
        </w:rPr>
        <w:t>竞价人</w:t>
      </w:r>
      <w:r>
        <w:rPr>
          <w:rFonts w:hint="default" w:ascii="Times New Roman" w:hAnsi="Times New Roman" w:cs="Times New Roman"/>
          <w:bCs/>
          <w:sz w:val="24"/>
          <w:highlight w:val="none"/>
        </w:rPr>
        <w:t>全称(盖公章)：                 授权签署本资格文件人：</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单位地址：                           签字：</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邮编：                               签字人的姓名、职务(印刷体)</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传真：                               电话：</w:t>
      </w:r>
    </w:p>
    <w:p>
      <w:pPr>
        <w:spacing w:line="360" w:lineRule="auto"/>
        <w:rPr>
          <w:rFonts w:hint="default" w:ascii="Times New Roman" w:hAnsi="Times New Roman" w:cs="Times New Roman"/>
          <w:bCs/>
          <w:sz w:val="24"/>
          <w:highlight w:val="none"/>
        </w:rPr>
      </w:pPr>
      <w:r>
        <w:rPr>
          <w:rFonts w:hint="default" w:ascii="Times New Roman" w:hAnsi="Times New Roman" w:cs="Times New Roman"/>
          <w:bCs/>
          <w:sz w:val="24"/>
          <w:highlight w:val="none"/>
        </w:rPr>
        <w:t>日期                                 日期：</w:t>
      </w:r>
    </w:p>
    <w:p>
      <w:pPr>
        <w:pStyle w:val="10"/>
        <w:spacing w:line="360" w:lineRule="auto"/>
        <w:rPr>
          <w:rFonts w:hint="default" w:ascii="Times New Roman" w:hAnsi="Times New Roman" w:cs="Times New Roman"/>
          <w:highlight w:val="none"/>
        </w:rPr>
      </w:pPr>
    </w:p>
    <w:p>
      <w:pPr>
        <w:pStyle w:val="10"/>
        <w:spacing w:line="360" w:lineRule="auto"/>
        <w:rPr>
          <w:rFonts w:hint="default" w:ascii="Times New Roman" w:hAnsi="Times New Roman" w:cs="Times New Roman"/>
          <w:bCs/>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spacing w:line="360" w:lineRule="auto"/>
        <w:rPr>
          <w:rFonts w:hint="default" w:ascii="Times New Roman" w:hAnsi="Times New Roman" w:cs="Times New Roman"/>
          <w:sz w:val="24"/>
          <w:highlight w:val="none"/>
        </w:rPr>
      </w:pPr>
    </w:p>
    <w:p>
      <w:pPr>
        <w:pStyle w:val="3"/>
        <w:spacing w:line="360" w:lineRule="auto"/>
        <w:rPr>
          <w:rFonts w:hint="default" w:ascii="Times New Roman" w:hAnsi="Times New Roman" w:cs="Times New Roman"/>
          <w:sz w:val="24"/>
          <w:szCs w:val="24"/>
          <w:highlight w:val="none"/>
        </w:rPr>
      </w:pPr>
      <w:bookmarkStart w:id="76" w:name="_Toc10032391"/>
      <w:bookmarkStart w:id="77" w:name="_Toc360109390"/>
      <w:bookmarkStart w:id="78" w:name="_Toc346637625"/>
      <w:r>
        <w:rPr>
          <w:rFonts w:hint="default" w:ascii="Times New Roman" w:hAnsi="Times New Roman" w:cs="Times New Roman"/>
          <w:sz w:val="24"/>
          <w:szCs w:val="24"/>
          <w:highlight w:val="none"/>
        </w:rPr>
        <w:t>附件14 资格文件</w:t>
      </w:r>
      <w:bookmarkEnd w:id="76"/>
      <w:bookmarkEnd w:id="77"/>
      <w:bookmarkEnd w:id="78"/>
    </w:p>
    <w:p>
      <w:pPr>
        <w:spacing w:line="360" w:lineRule="auto"/>
        <w:rPr>
          <w:rFonts w:hint="default" w:ascii="Times New Roman" w:hAnsi="Times New Roman" w:cs="Times New Roman"/>
          <w:sz w:val="24"/>
          <w:highlight w:val="none"/>
        </w:rPr>
      </w:pPr>
      <w:r>
        <w:rPr>
          <w:rFonts w:hint="default" w:ascii="Times New Roman" w:hAnsi="Times New Roman" w:cs="Times New Roman"/>
          <w:sz w:val="24"/>
          <w:highlight w:val="none"/>
        </w:rPr>
        <w:t>竞价人应按下列要求提交相关资格文件：</w:t>
      </w:r>
    </w:p>
    <w:p>
      <w:pPr>
        <w:spacing w:line="360" w:lineRule="auto"/>
        <w:ind w:left="838" w:leftChars="199" w:hanging="420" w:hangingChars="175"/>
        <w:rPr>
          <w:rFonts w:hint="default" w:ascii="Times New Roman" w:hAnsi="Times New Roman" w:cs="Times New Roman"/>
          <w:sz w:val="24"/>
          <w:highlight w:val="none"/>
        </w:rPr>
      </w:pPr>
      <w:r>
        <w:rPr>
          <w:rFonts w:hint="default" w:ascii="Times New Roman" w:hAnsi="Times New Roman" w:cs="Times New Roman"/>
          <w:sz w:val="24"/>
          <w:highlight w:val="none"/>
        </w:rPr>
        <w:t>1.营业执照副本、税务登记证副本、法人代码证的复印件（加盖公章）。</w:t>
      </w:r>
    </w:p>
    <w:p>
      <w:pPr>
        <w:spacing w:line="360" w:lineRule="auto"/>
        <w:ind w:left="762" w:leftChars="201" w:hanging="340" w:hangingChars="142"/>
        <w:rPr>
          <w:rFonts w:hint="default" w:ascii="Times New Roman" w:hAnsi="Times New Roman" w:cs="Times New Roman"/>
          <w:sz w:val="24"/>
          <w:highlight w:val="none"/>
        </w:rPr>
      </w:pPr>
      <w:r>
        <w:rPr>
          <w:rFonts w:hint="default" w:ascii="Times New Roman" w:hAnsi="Times New Roman" w:cs="Times New Roman"/>
          <w:sz w:val="24"/>
          <w:highlight w:val="none"/>
        </w:rPr>
        <w:t>2. 有关授权代理人的资料和制造商的授权书(若竞价人为代理商)（加盖公章）。</w:t>
      </w:r>
    </w:p>
    <w:p>
      <w:pPr>
        <w:spacing w:line="360" w:lineRule="auto"/>
        <w:ind w:left="762" w:leftChars="201" w:hanging="340" w:hangingChars="142"/>
        <w:rPr>
          <w:rFonts w:hint="default" w:ascii="Times New Roman" w:hAnsi="Times New Roman" w:cs="Times New Roman"/>
          <w:sz w:val="24"/>
          <w:highlight w:val="none"/>
        </w:rPr>
      </w:pPr>
      <w:r>
        <w:rPr>
          <w:rFonts w:hint="default" w:ascii="Times New Roman" w:hAnsi="Times New Roman" w:cs="Times New Roman"/>
          <w:sz w:val="24"/>
          <w:highlight w:val="none"/>
        </w:rPr>
        <w:t>3.须具有有效期内的医疗器械经营备案凭证或医疗器械经营许可证或医疗器械生产许可证或食品药品经营许可证复印件（加盖公章)</w:t>
      </w:r>
    </w:p>
    <w:p>
      <w:pPr>
        <w:spacing w:line="360" w:lineRule="auto"/>
        <w:ind w:left="598" w:leftChars="206" w:hanging="165" w:hangingChars="69"/>
        <w:rPr>
          <w:rFonts w:hint="default" w:ascii="Times New Roman" w:hAnsi="Times New Roman" w:cs="Times New Roman"/>
          <w:sz w:val="24"/>
          <w:highlight w:val="none"/>
        </w:rPr>
      </w:pPr>
      <w:r>
        <w:rPr>
          <w:rFonts w:hint="default" w:ascii="Times New Roman" w:hAnsi="Times New Roman" w:cs="Times New Roman"/>
          <w:sz w:val="24"/>
          <w:highlight w:val="none"/>
        </w:rPr>
        <w:t>4. 提供自</w:t>
      </w:r>
      <w:r>
        <w:rPr>
          <w:rFonts w:hint="default" w:ascii="Times New Roman" w:hAnsi="Times New Roman" w:cs="Times New Roman"/>
          <w:b/>
          <w:sz w:val="24"/>
          <w:highlight w:val="none"/>
          <w:u w:val="single"/>
        </w:rPr>
        <w:t>2017年以来的经注册会计师事务所审核的年度财务报表</w:t>
      </w:r>
      <w:r>
        <w:rPr>
          <w:rFonts w:hint="default" w:ascii="Times New Roman" w:hAnsi="Times New Roman" w:cs="Times New Roman"/>
          <w:sz w:val="24"/>
          <w:highlight w:val="none"/>
        </w:rPr>
        <w:t>（包括：损益表、资产负债表、现金流量表）或</w:t>
      </w:r>
      <w:r>
        <w:rPr>
          <w:rFonts w:hint="default" w:ascii="Times New Roman" w:hAnsi="Times New Roman" w:cs="Times New Roman"/>
          <w:b/>
          <w:sz w:val="24"/>
          <w:highlight w:val="none"/>
          <w:u w:val="single"/>
        </w:rPr>
        <w:t>具有公司所在地税务局稽核章的纳税申报表</w:t>
      </w:r>
      <w:r>
        <w:rPr>
          <w:rFonts w:hint="default" w:ascii="Times New Roman" w:hAnsi="Times New Roman" w:cs="Times New Roman"/>
          <w:sz w:val="24"/>
          <w:highlight w:val="none"/>
        </w:rPr>
        <w:t>的复印件（加盖公章）。</w:t>
      </w:r>
    </w:p>
    <w:p>
      <w:pPr>
        <w:spacing w:line="360" w:lineRule="auto"/>
        <w:ind w:firstLine="420" w:firstLineChars="175"/>
        <w:rPr>
          <w:rFonts w:hint="default" w:ascii="Times New Roman" w:hAnsi="Times New Roman" w:cs="Times New Roman"/>
          <w:sz w:val="24"/>
          <w:highlight w:val="none"/>
        </w:rPr>
      </w:pPr>
      <w:r>
        <w:rPr>
          <w:rFonts w:hint="default" w:ascii="Times New Roman" w:hAnsi="Times New Roman" w:cs="Times New Roman"/>
          <w:sz w:val="24"/>
          <w:highlight w:val="none"/>
        </w:rPr>
        <w:t>5. 开户银行名称和开户银行出具的资信证明书（加盖公章）。</w:t>
      </w:r>
    </w:p>
    <w:p>
      <w:pPr>
        <w:spacing w:line="360" w:lineRule="auto"/>
        <w:ind w:left="762" w:leftChars="201" w:hanging="340" w:hangingChars="142"/>
        <w:rPr>
          <w:rFonts w:hint="default" w:ascii="Times New Roman" w:hAnsi="Times New Roman" w:cs="Times New Roman"/>
          <w:sz w:val="24"/>
          <w:highlight w:val="none"/>
        </w:rPr>
      </w:pPr>
      <w:r>
        <w:rPr>
          <w:rFonts w:hint="default" w:ascii="Times New Roman" w:hAnsi="Times New Roman" w:cs="Times New Roman"/>
          <w:sz w:val="24"/>
          <w:highlight w:val="none"/>
        </w:rPr>
        <w:t>6. 其他竞价人认为有必要的资质文件（加盖公章）。</w:t>
      </w:r>
    </w:p>
    <w:p>
      <w:pPr>
        <w:spacing w:line="360" w:lineRule="auto"/>
        <w:ind w:firstLine="482" w:firstLineChars="200"/>
        <w:rPr>
          <w:rFonts w:hint="default" w:ascii="Times New Roman" w:hAnsi="Times New Roman" w:cs="Times New Roman"/>
          <w:b/>
          <w:sz w:val="24"/>
          <w:highlight w:val="none"/>
        </w:rPr>
      </w:pPr>
      <w:r>
        <w:rPr>
          <w:rFonts w:hint="default" w:ascii="Times New Roman" w:hAnsi="Times New Roman" w:cs="Times New Roman"/>
          <w:b/>
          <w:sz w:val="24"/>
          <w:highlight w:val="none"/>
        </w:rPr>
        <w:t>注：</w:t>
      </w:r>
    </w:p>
    <w:p>
      <w:pPr>
        <w:spacing w:line="360" w:lineRule="auto"/>
        <w:rPr>
          <w:rFonts w:hint="default" w:ascii="Times New Roman" w:hAnsi="Times New Roman" w:cs="Times New Roman"/>
          <w:b/>
          <w:sz w:val="24"/>
          <w:highlight w:val="none"/>
        </w:rPr>
      </w:pPr>
      <w:r>
        <w:rPr>
          <w:rFonts w:hint="default" w:ascii="Times New Roman" w:hAnsi="Times New Roman" w:cs="Times New Roman"/>
          <w:b/>
          <w:sz w:val="24"/>
          <w:highlight w:val="none"/>
        </w:rPr>
        <w:t>1）、竞价人应自行承担所提供上述资料任何错漏而导致的一切后果。</w:t>
      </w:r>
    </w:p>
    <w:p>
      <w:pPr>
        <w:widowControl/>
        <w:shd w:val="clear" w:color="auto" w:fill="FFFFFF"/>
        <w:tabs>
          <w:tab w:val="left" w:pos="0"/>
        </w:tabs>
        <w:spacing w:line="360" w:lineRule="auto"/>
        <w:ind w:left="361" w:hanging="361" w:hangingChars="150"/>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2）、英文授权书须有相应中文授权翻译</w:t>
      </w:r>
    </w:p>
    <w:p>
      <w:pPr>
        <w:widowControl/>
        <w:tabs>
          <w:tab w:val="left" w:pos="0"/>
        </w:tabs>
        <w:spacing w:line="360" w:lineRule="auto"/>
        <w:ind w:left="361" w:hanging="361" w:hangingChars="150"/>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3）、提供广东省内设有相关服务机构的相关证明</w:t>
      </w:r>
    </w:p>
    <w:p>
      <w:pPr>
        <w:widowControl/>
        <w:tabs>
          <w:tab w:val="left" w:pos="0"/>
        </w:tabs>
        <w:spacing w:line="360" w:lineRule="auto"/>
        <w:ind w:left="361" w:hanging="361" w:hangingChars="150"/>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4）、提供近三年来所投产品在广东省三甲医院主要用户名单（单位名称.所投品牌型号.购置日期.使用科室.联系人.联系电话）；提供合同或验收报告等证明材料；</w:t>
      </w:r>
    </w:p>
    <w:p>
      <w:pPr>
        <w:widowControl/>
        <w:tabs>
          <w:tab w:val="left" w:pos="0"/>
        </w:tabs>
        <w:spacing w:line="360" w:lineRule="auto"/>
        <w:ind w:left="361" w:hanging="361" w:hangingChars="150"/>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5）、所投产品不得为已经或即将停产的型号，当采购方对此有质疑时，竞价人必须提供有效证明或承诺；</w:t>
      </w:r>
    </w:p>
    <w:p>
      <w:pPr>
        <w:widowControl/>
        <w:tabs>
          <w:tab w:val="left" w:pos="0"/>
        </w:tabs>
        <w:spacing w:line="360" w:lineRule="auto"/>
        <w:ind w:left="-2" w:leftChars="-1" w:firstLine="1"/>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6）、报价不得超出采购预算金额。</w:t>
      </w:r>
    </w:p>
    <w:p>
      <w:pPr>
        <w:widowControl/>
        <w:shd w:val="clear" w:color="auto" w:fill="FFFFFF"/>
        <w:tabs>
          <w:tab w:val="left" w:pos="0"/>
        </w:tabs>
        <w:spacing w:line="360" w:lineRule="auto"/>
        <w:jc w:val="left"/>
        <w:rPr>
          <w:rFonts w:hint="default" w:ascii="Times New Roman" w:hAnsi="Times New Roman" w:cs="Times New Roman"/>
          <w:b/>
          <w:sz w:val="24"/>
          <w:highlight w:val="none"/>
        </w:rPr>
      </w:pPr>
      <w:r>
        <w:rPr>
          <w:rFonts w:hint="default" w:ascii="Times New Roman" w:hAnsi="Times New Roman" w:cs="Times New Roman"/>
          <w:b/>
          <w:sz w:val="24"/>
          <w:highlight w:val="none"/>
        </w:rPr>
        <w:t>7）、竞价人必须向采购人电话报名登记备案，未向采购人登记备案的潜在竞价人均无资格参加谈判报名。</w:t>
      </w: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eastAsia="宋体" w:cs="Times New Roman"/>
          <w:b/>
          <w:bCs/>
          <w:kern w:val="2"/>
          <w:sz w:val="24"/>
          <w:szCs w:val="24"/>
          <w:highlight w:val="none"/>
          <w:lang w:val="en-US" w:eastAsia="zh-CN" w:bidi="ar-SA"/>
        </w:rPr>
      </w:pPr>
      <w:r>
        <w:rPr>
          <w:rFonts w:hint="default" w:ascii="Times New Roman" w:hAnsi="Times New Roman" w:eastAsia="宋体" w:cs="Times New Roman"/>
          <w:b/>
          <w:bCs/>
          <w:kern w:val="2"/>
          <w:sz w:val="24"/>
          <w:szCs w:val="24"/>
          <w:highlight w:val="none"/>
          <w:lang w:val="en-US" w:eastAsia="zh-CN" w:bidi="ar-SA"/>
        </w:rPr>
        <w:t>附件15</w:t>
      </w:r>
    </w:p>
    <w:p>
      <w:pPr>
        <w:ind w:firstLine="1"/>
        <w:jc w:val="center"/>
        <w:rPr>
          <w:rFonts w:hint="default" w:ascii="Times New Roman" w:hAnsi="Times New Roman" w:cs="Times New Roman" w:eastAsiaTheme="minorEastAsia"/>
          <w:b/>
          <w:sz w:val="36"/>
          <w:szCs w:val="36"/>
          <w:highlight w:val="none"/>
        </w:rPr>
      </w:pPr>
      <w:r>
        <w:rPr>
          <w:rFonts w:hint="default" w:ascii="Times New Roman" w:hAnsi="Times New Roman" w:cs="Times New Roman" w:eastAsiaTheme="minorEastAsia"/>
          <w:b/>
          <w:sz w:val="36"/>
          <w:szCs w:val="36"/>
          <w:highlight w:val="none"/>
        </w:rPr>
        <w:t>中山市第二人民医院购销廉政协议书</w:t>
      </w:r>
    </w:p>
    <w:p>
      <w:pPr>
        <w:spacing w:line="400" w:lineRule="exact"/>
        <w:rPr>
          <w:rFonts w:hint="default" w:ascii="Times New Roman" w:hAnsi="Times New Roman" w:eastAsia="华文楷体" w:cs="Times New Roman"/>
          <w:color w:val="FF0000"/>
          <w:sz w:val="28"/>
          <w:szCs w:val="28"/>
          <w:highlight w:val="none"/>
        </w:rPr>
      </w:pP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为增强甲乙双方依法经营、廉洁从业意识，完善自我约束、自我监督机制，营造守法诚信、廉洁高效的工作环境，有效防范发生违法违纪行为，根据国家有关法律法规及廉洁自律规定，特订立本廉政协议书：</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第一条  甲、乙双方的共同责任</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（一）严格遵守国家有关工程、货物、服务等经济业务活动的政策、法律法规及廉政建设规定。</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（二）严格履行协议约定，杜绝违约行为的发生。</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（三）经济业务活动必须坚持公平、公正、公开和诚实守信的原则，不得为获取不正当利益损害国家、集体和对方利益，不得违反工程、货物、服务招投标采购等方面的规章制度。</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（四）建立健全自我制约制度，开展廉洁教育，公布举报电话，监督并认真查处违法违规行为。</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（五）发现对方在经济业务活动中有违反本协议约定的违法违纪行为的，应有及时提醒和督促对方纠正的，情节严重的，应向有关监察部门举报。</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第二条  甲方的责任</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甲方相关工作人员在业务活动的事前、事中、事后，应遵守以下规定：</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（一）按照公平、公正、公开和诚实守信的原则开展各项业务活动，为乙方提供公平的竞争环境与平台；</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（二）不向乙方泄漏涉及有关业务活动的秘密；</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（三）不参与影响相关工作正常和公正开展的其他活动；</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（四）不在乙方和关联单位报销任何应由甲方或个人人支付的费用；</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（五）不要求、暗示及接受乙方和关联单位为个人装修住房、婚丧嫁娶、配偶子女的工作安排以及境外旅游等提供方便；</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（六）不收受或索取红包、礼金、购物卡、有价证券、贵重物品等不正当利益；</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（七）不向乙方介绍配偶、子女、亲属参与与甲方有关的经济活动，不得以任何理由向乙方和关联单位推荐第三方单位。</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第三条  乙方的责任</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在与甲方业务交往过程中，按照有关法律法规和程序开展工作，严格执行国家的有关方针、政策，并遵守以下规定：</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（一）不以任何理由为甲方和关联单位、工作人员报销应由甲方或个人人支付的费用；</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（二）不以任何理由为甲方和关联单位、工作人员及其关联亲属赠送红包、礼金、购物卡、有价证券和贵重物品等不正当利益；</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（三）不准为甲方和关联单位、工作人员装修住房、婚丧嫁娶、配偶子女的工作安排以及境外旅游等提供方便；</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（四）不得以谋取不正当利益为目的，擅自与甲方工作人员就有业务问题进行私下商谈或者达成利益默契。</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（五）不得以洽谈业务、签订合同为借口，邀请甲方工作人员外出旅游和进入营业性高消费娱乐场所。</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（六）发现甲方工作人员有违反上述规定者，应向甲方单位举报。</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（七）甲方监察部门负责廉政监督及投诉、举报受理和违法违纪行为的查处。</w:t>
      </w:r>
    </w:p>
    <w:p>
      <w:pPr>
        <w:shd w:val="clear" w:color="auto" w:fill="FFFFFF"/>
        <w:rPr>
          <w:rFonts w:hint="default" w:ascii="Times New Roman" w:hAnsi="Times New Roman" w:eastAsia="华文楷体" w:cs="Times New Roman"/>
          <w:color w:val="000000"/>
          <w:kern w:val="0"/>
          <w:sz w:val="24"/>
          <w:highlight w:val="none"/>
        </w:rPr>
      </w:pPr>
      <w:r>
        <w:rPr>
          <w:rFonts w:hint="default" w:ascii="Times New Roman" w:hAnsi="Times New Roman" w:eastAsia="华文楷体" w:cs="Times New Roman"/>
          <w:sz w:val="24"/>
          <w:highlight w:val="none"/>
        </w:rPr>
        <w:t xml:space="preserve">    举报电话：</w:t>
      </w:r>
      <w:r>
        <w:rPr>
          <w:rFonts w:hint="default" w:ascii="Times New Roman" w:hAnsi="Times New Roman" w:eastAsia="华文楷体" w:cs="Times New Roman"/>
          <w:color w:val="000000"/>
          <w:kern w:val="0"/>
          <w:sz w:val="24"/>
          <w:highlight w:val="none"/>
        </w:rPr>
        <w:t>28149026</w:t>
      </w:r>
    </w:p>
    <w:p>
      <w:pPr>
        <w:shd w:val="clear" w:color="auto" w:fill="FFFFFF"/>
        <w:ind w:firstLine="480" w:firstLineChars="200"/>
        <w:rPr>
          <w:rFonts w:hint="default" w:ascii="Times New Roman" w:hAnsi="Times New Roman" w:eastAsia="华文楷体" w:cs="Times New Roman"/>
          <w:color w:val="000000"/>
          <w:kern w:val="0"/>
          <w:sz w:val="24"/>
          <w:highlight w:val="none"/>
        </w:rPr>
      </w:pPr>
      <w:r>
        <w:rPr>
          <w:rFonts w:hint="default" w:ascii="Times New Roman" w:hAnsi="Times New Roman" w:eastAsia="华文楷体" w:cs="Times New Roman"/>
          <w:color w:val="000000"/>
          <w:kern w:val="0"/>
          <w:sz w:val="24"/>
          <w:highlight w:val="none"/>
        </w:rPr>
        <w:t>电子信箱：</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"mailto:2839888758@QQ.COM" </w:instrText>
      </w:r>
      <w:r>
        <w:rPr>
          <w:rFonts w:hint="default" w:ascii="Times New Roman" w:hAnsi="Times New Roman" w:cs="Times New Roman"/>
          <w:highlight w:val="none"/>
        </w:rPr>
        <w:fldChar w:fldCharType="separate"/>
      </w:r>
      <w:r>
        <w:rPr>
          <w:rStyle w:val="25"/>
          <w:rFonts w:hint="default" w:ascii="Times New Roman" w:hAnsi="Times New Roman" w:eastAsia="华文楷体" w:cs="Times New Roman"/>
          <w:kern w:val="0"/>
          <w:sz w:val="24"/>
          <w:highlight w:val="none"/>
        </w:rPr>
        <w:t>2839888758@QQ.COM</w:t>
      </w:r>
      <w:r>
        <w:rPr>
          <w:rStyle w:val="25"/>
          <w:rFonts w:hint="default" w:ascii="Times New Roman" w:hAnsi="Times New Roman" w:eastAsia="华文楷体" w:cs="Times New Roman"/>
          <w:kern w:val="0"/>
          <w:sz w:val="24"/>
          <w:highlight w:val="none"/>
        </w:rPr>
        <w:fldChar w:fldCharType="end"/>
      </w:r>
    </w:p>
    <w:p>
      <w:pPr>
        <w:widowControl/>
        <w:shd w:val="clear" w:color="auto" w:fill="FFFFFF"/>
        <w:ind w:firstLine="480" w:firstLineChars="200"/>
        <w:jc w:val="left"/>
        <w:rPr>
          <w:rFonts w:hint="default" w:ascii="Times New Roman" w:hAnsi="Times New Roman" w:eastAsia="华文楷体" w:cs="Times New Roman"/>
          <w:color w:val="000000"/>
          <w:kern w:val="0"/>
          <w:sz w:val="24"/>
          <w:highlight w:val="none"/>
        </w:rPr>
      </w:pPr>
      <w:r>
        <w:rPr>
          <w:rFonts w:hint="default" w:ascii="Times New Roman" w:hAnsi="Times New Roman" w:eastAsia="华文楷体" w:cs="Times New Roman"/>
          <w:color w:val="000000"/>
          <w:kern w:val="0"/>
          <w:sz w:val="24"/>
          <w:highlight w:val="none"/>
        </w:rPr>
        <w:t>邮政编号：528447</w:t>
      </w:r>
    </w:p>
    <w:p>
      <w:pPr>
        <w:widowControl/>
        <w:shd w:val="clear" w:color="auto" w:fill="FFFFFF"/>
        <w:ind w:firstLine="480" w:firstLineChars="200"/>
        <w:jc w:val="left"/>
        <w:rPr>
          <w:rFonts w:hint="default" w:ascii="Times New Roman" w:hAnsi="Times New Roman" w:eastAsia="华文楷体" w:cs="Times New Roman"/>
          <w:color w:val="000000"/>
          <w:kern w:val="0"/>
          <w:sz w:val="24"/>
          <w:highlight w:val="none"/>
        </w:rPr>
      </w:pPr>
      <w:r>
        <w:rPr>
          <w:rFonts w:hint="default" w:ascii="Times New Roman" w:hAnsi="Times New Roman" w:eastAsia="华文楷体" w:cs="Times New Roman"/>
          <w:color w:val="000000"/>
          <w:kern w:val="0"/>
          <w:sz w:val="24"/>
          <w:highlight w:val="none"/>
        </w:rPr>
        <w:t>邮政地址：广东省中山市港口镇木河迳东路中山市第二人民医院纪检监察室</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第四条  相关责任</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乙方违反本廉洁协议第一、三条规定的，乙方给甲方造成的经济损失，应依法予以赔偿。情节严重，涉嫌犯罪的，甲方有权向司法机关报案。同时甲方有权将乙方列入黑名单，5年内禁止进入甲方市场，甲方不与乙方建立任何业务关系包括经济往来关系。</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第五条  有效期限</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本协议自双方签字并盖章起生效，在甲方与乙方存在业务关系期间均对双方产生约束力。本协议作为双方签订的主合同的附件，与主合同具有同等法律效力，均须一并遵守，不得违反，且在主合同有效期内不可撤销。</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第六条  份数与保存</w:t>
      </w:r>
    </w:p>
    <w:p>
      <w:pPr>
        <w:spacing w:line="380" w:lineRule="exact"/>
        <w:ind w:firstLine="480" w:firstLineChars="2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本协议书一式三份，甲、乙双方及甲方纪检监察室各存一份。</w:t>
      </w:r>
    </w:p>
    <w:p>
      <w:pPr>
        <w:spacing w:line="400" w:lineRule="exact"/>
        <w:rPr>
          <w:rFonts w:hint="default" w:ascii="Times New Roman" w:hAnsi="Times New Roman" w:eastAsia="华文楷体" w:cs="Times New Roman"/>
          <w:sz w:val="24"/>
          <w:highlight w:val="none"/>
        </w:rPr>
      </w:pPr>
    </w:p>
    <w:p>
      <w:pPr>
        <w:spacing w:line="480" w:lineRule="exact"/>
        <w:ind w:left="6000" w:hanging="6000" w:hangingChars="2500"/>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 xml:space="preserve">甲方（盖章）：中山市第二人民医院     乙方（盖章）： </w:t>
      </w:r>
    </w:p>
    <w:p>
      <w:pPr>
        <w:spacing w:line="480" w:lineRule="exact"/>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甲方法定代表人（签章）：             乙方法定代表人（签章）：</w:t>
      </w:r>
    </w:p>
    <w:p>
      <w:pPr>
        <w:spacing w:line="480" w:lineRule="exact"/>
        <w:rPr>
          <w:rFonts w:hint="default" w:ascii="Times New Roman" w:hAnsi="Times New Roman" w:eastAsia="华文楷体" w:cs="Times New Roman"/>
          <w:sz w:val="24"/>
          <w:highlight w:val="none"/>
        </w:rPr>
      </w:pPr>
      <w:r>
        <w:rPr>
          <w:rFonts w:hint="default" w:ascii="Times New Roman" w:hAnsi="Times New Roman" w:eastAsia="华文楷体" w:cs="Times New Roman"/>
          <w:sz w:val="24"/>
          <w:highlight w:val="none"/>
        </w:rPr>
        <w:t xml:space="preserve">或甲方授权人（签章）：               或乙方授权人（签章）： </w:t>
      </w:r>
    </w:p>
    <w:p>
      <w:pPr>
        <w:rPr>
          <w:rFonts w:hint="default" w:ascii="Times New Roman" w:hAnsi="Times New Roman" w:cs="Times New Roman"/>
          <w:sz w:val="24"/>
          <w:highlight w:val="none"/>
        </w:rPr>
      </w:pPr>
      <w:r>
        <w:rPr>
          <w:rFonts w:hint="default" w:ascii="Times New Roman" w:hAnsi="Times New Roman" w:eastAsia="华文楷体" w:cs="Times New Roman"/>
          <w:sz w:val="24"/>
          <w:highlight w:val="none"/>
        </w:rPr>
        <w:t xml:space="preserve">签订日期：      年  月  日                 </w:t>
      </w:r>
    </w:p>
    <w:sectPr>
      <w:footerReference r:id="rId3" w:type="default"/>
      <w:footerReference r:id="rId4" w:type="even"/>
      <w:pgSz w:w="11907" w:h="16840"/>
      <w:pgMar w:top="1361" w:right="1361" w:bottom="1361" w:left="1304" w:header="794" w:footer="794"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等线">
    <w:altName w:val="宋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right" w:y="1"/>
      <w:rPr>
        <w:rStyle w:val="24"/>
      </w:rPr>
    </w:pPr>
    <w:r>
      <w:rPr>
        <w:rStyle w:val="24"/>
      </w:rPr>
      <w:fldChar w:fldCharType="begin"/>
    </w:r>
    <w:r>
      <w:rPr>
        <w:rStyle w:val="24"/>
      </w:rPr>
      <w:instrText xml:space="preserve">PAGE  </w:instrText>
    </w:r>
    <w:r>
      <w:rPr>
        <w:rStyle w:val="24"/>
      </w:rPr>
      <w:fldChar w:fldCharType="separate"/>
    </w:r>
    <w:r>
      <w:rPr>
        <w:rStyle w:val="24"/>
      </w:rPr>
      <w:t>11</w:t>
    </w:r>
    <w:r>
      <w:rPr>
        <w:rStyle w:val="24"/>
      </w:rPr>
      <w:fldChar w:fldCharType="end"/>
    </w:r>
  </w:p>
  <w:p>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right" w:y="1"/>
      <w:rPr>
        <w:rStyle w:val="24"/>
      </w:rPr>
    </w:pPr>
    <w:r>
      <w:rPr>
        <w:rStyle w:val="24"/>
      </w:rPr>
      <w:fldChar w:fldCharType="begin"/>
    </w:r>
    <w:r>
      <w:rPr>
        <w:rStyle w:val="24"/>
      </w:rPr>
      <w:instrText xml:space="preserve">PAGE  </w:instrText>
    </w:r>
    <w:r>
      <w:rPr>
        <w:rStyle w:val="24"/>
      </w:rPr>
      <w:fldChar w:fldCharType="end"/>
    </w:r>
  </w:p>
  <w:p>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02693"/>
    <w:multiLevelType w:val="multilevel"/>
    <w:tmpl w:val="2FB02693"/>
    <w:lvl w:ilvl="0" w:tentative="0">
      <w:start w:val="1"/>
      <w:numFmt w:val="decimal"/>
      <w:lvlText w:val="（%1）"/>
      <w:lvlJc w:val="left"/>
      <w:pPr>
        <w:tabs>
          <w:tab w:val="left" w:pos="960"/>
        </w:tabs>
        <w:ind w:left="960" w:hanging="720"/>
      </w:pPr>
      <w:rPr>
        <w:rFonts w:hint="eastAsia"/>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42B47"/>
    <w:rsid w:val="000460E2"/>
    <w:rsid w:val="00057642"/>
    <w:rsid w:val="00080908"/>
    <w:rsid w:val="00133A3D"/>
    <w:rsid w:val="00150E7D"/>
    <w:rsid w:val="0019539F"/>
    <w:rsid w:val="001B4860"/>
    <w:rsid w:val="002156A8"/>
    <w:rsid w:val="00221CA5"/>
    <w:rsid w:val="00225C17"/>
    <w:rsid w:val="002C790E"/>
    <w:rsid w:val="002D7D6E"/>
    <w:rsid w:val="00325A59"/>
    <w:rsid w:val="00411AFD"/>
    <w:rsid w:val="00476E30"/>
    <w:rsid w:val="004D5914"/>
    <w:rsid w:val="00524479"/>
    <w:rsid w:val="0057108A"/>
    <w:rsid w:val="005720A8"/>
    <w:rsid w:val="00581D4C"/>
    <w:rsid w:val="005D193C"/>
    <w:rsid w:val="0062011B"/>
    <w:rsid w:val="006958B7"/>
    <w:rsid w:val="006D4EEC"/>
    <w:rsid w:val="007248B0"/>
    <w:rsid w:val="00734A3B"/>
    <w:rsid w:val="0074675F"/>
    <w:rsid w:val="00756420"/>
    <w:rsid w:val="00775F2A"/>
    <w:rsid w:val="00787801"/>
    <w:rsid w:val="007905A2"/>
    <w:rsid w:val="008153B8"/>
    <w:rsid w:val="00864BFE"/>
    <w:rsid w:val="00922814"/>
    <w:rsid w:val="00942B47"/>
    <w:rsid w:val="00A11B52"/>
    <w:rsid w:val="00A21546"/>
    <w:rsid w:val="00A36650"/>
    <w:rsid w:val="00A47E5E"/>
    <w:rsid w:val="00A553B6"/>
    <w:rsid w:val="00A8071E"/>
    <w:rsid w:val="00B44672"/>
    <w:rsid w:val="00B91380"/>
    <w:rsid w:val="00BB5742"/>
    <w:rsid w:val="00BE2CEA"/>
    <w:rsid w:val="00C40006"/>
    <w:rsid w:val="00CC6309"/>
    <w:rsid w:val="00CE3345"/>
    <w:rsid w:val="00D164EE"/>
    <w:rsid w:val="00D56386"/>
    <w:rsid w:val="00DA1CC8"/>
    <w:rsid w:val="00E0510F"/>
    <w:rsid w:val="00EE3466"/>
    <w:rsid w:val="00EE4C6A"/>
    <w:rsid w:val="00F320B7"/>
    <w:rsid w:val="00F34E69"/>
    <w:rsid w:val="00FA46B9"/>
    <w:rsid w:val="03091F65"/>
    <w:rsid w:val="058F07F3"/>
    <w:rsid w:val="1D6B5C5C"/>
    <w:rsid w:val="24F620D4"/>
    <w:rsid w:val="25943F7C"/>
    <w:rsid w:val="26157ACC"/>
    <w:rsid w:val="3AFA12BD"/>
    <w:rsid w:val="3B32475A"/>
    <w:rsid w:val="44381B77"/>
    <w:rsid w:val="485B09D0"/>
    <w:rsid w:val="582503D7"/>
    <w:rsid w:val="60757609"/>
    <w:rsid w:val="67850D59"/>
    <w:rsid w:val="7D382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basedOn w:val="1"/>
    <w:next w:val="1"/>
    <w:link w:val="3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3"/>
    <w:unhideWhenUsed/>
    <w:qFormat/>
    <w:uiPriority w:val="0"/>
    <w:pPr>
      <w:ind w:firstLine="420" w:firstLineChars="200"/>
    </w:pPr>
    <w:rPr>
      <w:rFonts w:ascii="Calibri" w:hAnsi="Calibri"/>
      <w:kern w:val="0"/>
      <w:sz w:val="20"/>
      <w:szCs w:val="20"/>
    </w:rPr>
  </w:style>
  <w:style w:type="paragraph" w:styleId="7">
    <w:name w:val="caption"/>
    <w:basedOn w:val="1"/>
    <w:next w:val="1"/>
    <w:qFormat/>
    <w:uiPriority w:val="0"/>
    <w:rPr>
      <w:rFonts w:ascii="Arial" w:hAnsi="Arial" w:eastAsia="黑体" w:cs="Arial"/>
      <w:sz w:val="20"/>
      <w:szCs w:val="20"/>
    </w:rPr>
  </w:style>
  <w:style w:type="paragraph" w:styleId="8">
    <w:name w:val="annotation text"/>
    <w:basedOn w:val="1"/>
    <w:link w:val="32"/>
    <w:semiHidden/>
    <w:qFormat/>
    <w:uiPriority w:val="0"/>
    <w:pPr>
      <w:jc w:val="left"/>
    </w:pPr>
    <w:rPr>
      <w:kern w:val="0"/>
      <w:sz w:val="20"/>
    </w:rPr>
  </w:style>
  <w:style w:type="paragraph" w:styleId="9">
    <w:name w:val="Body Text 3"/>
    <w:basedOn w:val="1"/>
    <w:link w:val="45"/>
    <w:qFormat/>
    <w:uiPriority w:val="0"/>
    <w:pPr>
      <w:spacing w:after="120"/>
    </w:pPr>
    <w:rPr>
      <w:sz w:val="16"/>
      <w:szCs w:val="16"/>
    </w:rPr>
  </w:style>
  <w:style w:type="paragraph" w:styleId="10">
    <w:name w:val="Body Text"/>
    <w:basedOn w:val="1"/>
    <w:link w:val="34"/>
    <w:qFormat/>
    <w:uiPriority w:val="0"/>
    <w:rPr>
      <w:sz w:val="24"/>
    </w:rPr>
  </w:style>
  <w:style w:type="paragraph" w:styleId="11">
    <w:name w:val="toc 3"/>
    <w:basedOn w:val="1"/>
    <w:next w:val="1"/>
    <w:qFormat/>
    <w:uiPriority w:val="39"/>
    <w:pPr>
      <w:ind w:left="840" w:leftChars="400"/>
    </w:pPr>
  </w:style>
  <w:style w:type="paragraph" w:styleId="12">
    <w:name w:val="Date"/>
    <w:basedOn w:val="1"/>
    <w:next w:val="1"/>
    <w:link w:val="33"/>
    <w:qFormat/>
    <w:uiPriority w:val="0"/>
    <w:pPr>
      <w:ind w:left="100" w:leftChars="2500"/>
    </w:pPr>
    <w:rPr>
      <w:rFonts w:ascii="宋体" w:hAnsi="宋体"/>
      <w:b/>
      <w:sz w:val="36"/>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index heading"/>
    <w:basedOn w:val="1"/>
    <w:next w:val="17"/>
    <w:semiHidden/>
    <w:qFormat/>
    <w:uiPriority w:val="0"/>
    <w:rPr>
      <w:szCs w:val="20"/>
    </w:rPr>
  </w:style>
  <w:style w:type="paragraph" w:styleId="17">
    <w:name w:val="index 1"/>
    <w:basedOn w:val="1"/>
    <w:next w:val="1"/>
    <w:semiHidden/>
    <w:qFormat/>
    <w:uiPriority w:val="0"/>
  </w:style>
  <w:style w:type="paragraph" w:styleId="18">
    <w:name w:val="toc 2"/>
    <w:basedOn w:val="1"/>
    <w:next w:val="1"/>
    <w:unhideWhenUsed/>
    <w:qFormat/>
    <w:uiPriority w:val="39"/>
    <w:pPr>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21">
    <w:name w:val="Table Grid"/>
    <w:basedOn w:val="20"/>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0"/>
    <w:rPr>
      <w:b/>
      <w:bCs/>
    </w:rPr>
  </w:style>
  <w:style w:type="character" w:styleId="24">
    <w:name w:val="page number"/>
    <w:basedOn w:val="22"/>
    <w:qFormat/>
    <w:uiPriority w:val="0"/>
  </w:style>
  <w:style w:type="character" w:styleId="25">
    <w:name w:val="Hyperlink"/>
    <w:qFormat/>
    <w:uiPriority w:val="99"/>
    <w:rPr>
      <w:color w:val="0000FF"/>
      <w:u w:val="single"/>
    </w:rPr>
  </w:style>
  <w:style w:type="character" w:customStyle="1" w:styleId="26">
    <w:name w:val="页眉 Char"/>
    <w:basedOn w:val="22"/>
    <w:link w:val="14"/>
    <w:qFormat/>
    <w:uiPriority w:val="99"/>
    <w:rPr>
      <w:sz w:val="18"/>
      <w:szCs w:val="18"/>
    </w:rPr>
  </w:style>
  <w:style w:type="character" w:customStyle="1" w:styleId="27">
    <w:name w:val="页脚 Char"/>
    <w:basedOn w:val="22"/>
    <w:link w:val="13"/>
    <w:qFormat/>
    <w:uiPriority w:val="99"/>
    <w:rPr>
      <w:sz w:val="18"/>
      <w:szCs w:val="18"/>
    </w:r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9"/>
    <w:rPr>
      <w:rFonts w:ascii="Cambria" w:hAnsi="Cambria" w:eastAsia="宋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标题 4 Char"/>
    <w:basedOn w:val="22"/>
    <w:link w:val="5"/>
    <w:qFormat/>
    <w:uiPriority w:val="0"/>
    <w:rPr>
      <w:rFonts w:ascii="Arial" w:hAnsi="Arial" w:eastAsia="黑体" w:cs="Times New Roman"/>
      <w:b/>
      <w:bCs/>
      <w:sz w:val="28"/>
      <w:szCs w:val="28"/>
    </w:rPr>
  </w:style>
  <w:style w:type="character" w:customStyle="1" w:styleId="32">
    <w:name w:val="批注文字 Char"/>
    <w:basedOn w:val="22"/>
    <w:link w:val="8"/>
    <w:semiHidden/>
    <w:qFormat/>
    <w:uiPriority w:val="0"/>
    <w:rPr>
      <w:rFonts w:ascii="Times New Roman" w:hAnsi="Times New Roman" w:eastAsia="宋体" w:cs="Times New Roman"/>
      <w:kern w:val="0"/>
      <w:sz w:val="20"/>
      <w:szCs w:val="24"/>
    </w:rPr>
  </w:style>
  <w:style w:type="character" w:customStyle="1" w:styleId="33">
    <w:name w:val="日期 Char"/>
    <w:basedOn w:val="22"/>
    <w:link w:val="12"/>
    <w:qFormat/>
    <w:uiPriority w:val="0"/>
    <w:rPr>
      <w:rFonts w:ascii="宋体" w:hAnsi="宋体" w:eastAsia="宋体" w:cs="Times New Roman"/>
      <w:b/>
      <w:sz w:val="36"/>
      <w:szCs w:val="24"/>
    </w:rPr>
  </w:style>
  <w:style w:type="character" w:customStyle="1" w:styleId="34">
    <w:name w:val="正文文本 Char"/>
    <w:basedOn w:val="22"/>
    <w:link w:val="10"/>
    <w:qFormat/>
    <w:uiPriority w:val="0"/>
    <w:rPr>
      <w:rFonts w:ascii="Times New Roman" w:hAnsi="Times New Roman" w:eastAsia="宋体" w:cs="Times New Roman"/>
      <w:sz w:val="24"/>
      <w:szCs w:val="24"/>
    </w:rPr>
  </w:style>
  <w:style w:type="paragraph" w:customStyle="1" w:styleId="35">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7">
    <w:name w:val="xl22"/>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38">
    <w:name w:val="列出段落1"/>
    <w:basedOn w:val="1"/>
    <w:qFormat/>
    <w:uiPriority w:val="0"/>
    <w:pPr>
      <w:ind w:firstLine="420" w:firstLineChars="200"/>
    </w:pPr>
    <w:rPr>
      <w:rFonts w:ascii="Calibri" w:hAnsi="Calibri"/>
      <w:szCs w:val="22"/>
    </w:rPr>
  </w:style>
  <w:style w:type="paragraph" w:customStyle="1" w:styleId="39">
    <w:name w:val="Char Char Char"/>
    <w:basedOn w:val="1"/>
    <w:qFormat/>
    <w:uiPriority w:val="0"/>
    <w:rPr>
      <w:szCs w:val="20"/>
    </w:rPr>
  </w:style>
  <w:style w:type="paragraph" w:customStyle="1" w:styleId="40">
    <w:name w:val="小节标题"/>
    <w:basedOn w:val="1"/>
    <w:qFormat/>
    <w:uiPriority w:val="0"/>
    <w:pPr>
      <w:widowControl/>
      <w:spacing w:before="175" w:after="102" w:line="351" w:lineRule="atLeast"/>
      <w:textAlignment w:val="baseline"/>
    </w:pPr>
    <w:rPr>
      <w:rFonts w:eastAsia="黑体"/>
      <w:color w:val="000000"/>
      <w:kern w:val="0"/>
      <w:szCs w:val="20"/>
      <w:u w:color="000000"/>
    </w:rPr>
  </w:style>
  <w:style w:type="character" w:customStyle="1" w:styleId="41">
    <w:name w:val="style23"/>
    <w:basedOn w:val="22"/>
    <w:qFormat/>
    <w:uiPriority w:val="0"/>
  </w:style>
  <w:style w:type="paragraph" w:customStyle="1" w:styleId="42">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43">
    <w:name w:val="正文缩进 Char1"/>
    <w:link w:val="6"/>
    <w:qFormat/>
    <w:uiPriority w:val="0"/>
    <w:rPr>
      <w:rFonts w:ascii="Calibri" w:hAnsi="Calibri" w:eastAsia="宋体" w:cs="Times New Roman"/>
      <w:kern w:val="0"/>
      <w:sz w:val="20"/>
      <w:szCs w:val="20"/>
    </w:rPr>
  </w:style>
  <w:style w:type="paragraph" w:customStyle="1" w:styleId="44">
    <w:name w:val="Char Char Char Char"/>
    <w:basedOn w:val="1"/>
    <w:qFormat/>
    <w:uiPriority w:val="0"/>
    <w:pPr>
      <w:widowControl/>
      <w:spacing w:line="400" w:lineRule="exact"/>
      <w:jc w:val="center"/>
    </w:pPr>
    <w:rPr>
      <w:rFonts w:ascii="Verdana" w:hAnsi="Verdana"/>
      <w:kern w:val="0"/>
      <w:szCs w:val="20"/>
      <w:lang w:eastAsia="en-US"/>
    </w:rPr>
  </w:style>
  <w:style w:type="character" w:customStyle="1" w:styleId="45">
    <w:name w:val="正文文本 3 Char"/>
    <w:basedOn w:val="22"/>
    <w:link w:val="9"/>
    <w:qFormat/>
    <w:uiPriority w:val="0"/>
    <w:rPr>
      <w:rFonts w:ascii="Times New Roman" w:hAnsi="Times New Roman" w:eastAsia="宋体" w:cs="Times New Roman"/>
      <w:sz w:val="16"/>
      <w:szCs w:val="16"/>
    </w:rPr>
  </w:style>
  <w:style w:type="paragraph" w:customStyle="1" w:styleId="46">
    <w:name w:val="xl25"/>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宋体" w:hAnsi="宋体"/>
      <w:szCs w:val="20"/>
    </w:rPr>
  </w:style>
  <w:style w:type="paragraph" w:customStyle="1" w:styleId="47">
    <w:name w:val="题注4"/>
    <w:basedOn w:val="1"/>
    <w:next w:val="7"/>
    <w:qFormat/>
    <w:uiPriority w:val="0"/>
    <w:pPr>
      <w:ind w:left="-132" w:leftChars="-64" w:right="-50" w:rightChars="-50" w:hanging="2"/>
      <w:jc w:val="center"/>
    </w:pPr>
    <w:rPr>
      <w:rFonts w:hint="eastAsia"/>
      <w:b/>
      <w:color w:val="FF0000"/>
      <w:szCs w:val="20"/>
      <w:lang w:val="en-GB"/>
    </w:rPr>
  </w:style>
  <w:style w:type="paragraph" w:customStyle="1" w:styleId="48">
    <w:name w:val="表格文字"/>
    <w:basedOn w:val="1"/>
    <w:qFormat/>
    <w:uiPriority w:val="0"/>
    <w:pPr>
      <w:spacing w:before="25" w:after="25"/>
      <w:jc w:val="left"/>
    </w:pPr>
    <w:rPr>
      <w:rFonts w:hint="eastAsia"/>
      <w:spacing w:val="10"/>
      <w:sz w:val="24"/>
      <w:szCs w:val="20"/>
    </w:rPr>
  </w:style>
  <w:style w:type="paragraph" w:customStyle="1" w:styleId="49">
    <w:name w:val="题注5"/>
    <w:basedOn w:val="1"/>
    <w:next w:val="7"/>
    <w:qFormat/>
    <w:uiPriority w:val="0"/>
    <w:pPr>
      <w:jc w:val="center"/>
    </w:pPr>
    <w:rPr>
      <w:b/>
      <w:color w:val="000000"/>
      <w:sz w:val="24"/>
      <w:szCs w:val="21"/>
    </w:rPr>
  </w:style>
  <w:style w:type="paragraph" w:customStyle="1" w:styleId="50">
    <w:name w:val="列表段落"/>
    <w:basedOn w:val="1"/>
    <w:qFormat/>
    <w:uiPriority w:val="34"/>
    <w:pPr>
      <w:ind w:firstLine="420" w:firstLineChars="200"/>
    </w:pPr>
    <w:rPr>
      <w:szCs w:val="20"/>
    </w:rPr>
  </w:style>
  <w:style w:type="paragraph" w:styleId="5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2730</Words>
  <Characters>15564</Characters>
  <Lines>129</Lines>
  <Paragraphs>36</Paragraphs>
  <TotalTime>1</TotalTime>
  <ScaleCrop>false</ScaleCrop>
  <LinksUpToDate>false</LinksUpToDate>
  <CharactersWithSpaces>18258</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2020-05-09T06:49:00Z</dcterms:created>
  <dc:creator>shis</dc:creator>
  <cp:lastModifiedBy>别玩了</cp:lastModifiedBy>
  <dcterms:modified xsi:type="dcterms:W3CDTF">2020-06-29T01:41:02Z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