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94D1A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40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40"/>
          <w:szCs w:val="40"/>
          <w:lang w:val="en-US" w:eastAsia="zh-CN"/>
        </w:rPr>
        <w:t>中山市第二人民医院地下车库道闸采购项目</w:t>
      </w:r>
    </w:p>
    <w:p w14:paraId="61436CE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40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40"/>
          <w:szCs w:val="40"/>
          <w:lang w:val="en-US" w:eastAsia="zh-CN"/>
        </w:rPr>
        <w:t>用户需求书</w:t>
      </w:r>
    </w:p>
    <w:p w14:paraId="3F119ECD">
      <w:pPr>
        <w:widowControl w:val="0"/>
        <w:kinsoku/>
        <w:autoSpaceDE w:val="0"/>
        <w:autoSpaceDN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color w:val="000000"/>
          <w:kern w:val="2"/>
          <w:sz w:val="32"/>
          <w:szCs w:val="32"/>
          <w:lang w:val="en-US" w:eastAsia="zh-CN"/>
        </w:rPr>
        <w:t>一、项目基本情况</w:t>
      </w:r>
    </w:p>
    <w:p w14:paraId="1EAB2A9B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bidi w:val="0"/>
        <w:adjustRightInd w:val="0"/>
        <w:snapToGrid w:val="0"/>
        <w:spacing w:line="480" w:lineRule="exact"/>
        <w:ind w:firstLine="602" w:firstLineChars="200"/>
        <w:jc w:val="left"/>
        <w:rPr>
          <w:rFonts w:hint="eastAsia" w:ascii="Times New Roman" w:hAnsi="Times New Roman" w:eastAsia="楷体_GB2312" w:cs="Times New Roman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楷体_GB2312" w:cs="Times New Roman"/>
          <w:b/>
          <w:bCs/>
          <w:kern w:val="0"/>
          <w:sz w:val="30"/>
          <w:szCs w:val="30"/>
          <w:lang w:val="en-US" w:eastAsia="zh-CN"/>
        </w:rPr>
        <w:t>1.项目名称：</w:t>
      </w:r>
    </w:p>
    <w:p w14:paraId="6E67353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adjustRightInd w:val="0"/>
        <w:snapToGrid w:val="0"/>
        <w:spacing w:line="480" w:lineRule="exact"/>
        <w:ind w:firstLine="560" w:firstLineChars="200"/>
        <w:jc w:val="left"/>
        <w:rPr>
          <w:rFonts w:hint="eastAsia" w:ascii="Times New Roman" w:hAnsi="Times New Roman" w:eastAsia="仿宋_GB2312" w:cs="Times New Roman"/>
          <w:snapToGrid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28"/>
          <w:szCs w:val="28"/>
          <w:lang w:val="en-US" w:eastAsia="zh-CN" w:bidi="ar-SA"/>
        </w:rPr>
        <w:t>中山市第二人民医院地下车库道闸采购项目</w:t>
      </w:r>
    </w:p>
    <w:p w14:paraId="342E4550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bidi w:val="0"/>
        <w:adjustRightInd w:val="0"/>
        <w:snapToGrid w:val="0"/>
        <w:spacing w:line="480" w:lineRule="exact"/>
        <w:ind w:firstLine="602" w:firstLineChars="200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kern w:val="0"/>
          <w:sz w:val="30"/>
          <w:szCs w:val="30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b/>
          <w:bCs/>
          <w:kern w:val="0"/>
          <w:sz w:val="30"/>
          <w:szCs w:val="30"/>
        </w:rPr>
        <w:t>项目地点：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28"/>
          <w:szCs w:val="28"/>
          <w:lang w:val="en-US" w:eastAsia="zh-CN" w:bidi="ar-SA"/>
        </w:rPr>
        <w:t>中山市第二人民医院</w:t>
      </w:r>
    </w:p>
    <w:p w14:paraId="570C8A95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bidi w:val="0"/>
        <w:adjustRightInd w:val="0"/>
        <w:snapToGrid w:val="0"/>
        <w:spacing w:line="480" w:lineRule="exact"/>
        <w:ind w:firstLine="602" w:firstLineChars="200"/>
        <w:jc w:val="left"/>
        <w:rPr>
          <w:rFonts w:hint="eastAsia" w:ascii="Times New Roman" w:hAnsi="Times New Roman" w:eastAsia="楷体_GB2312" w:cs="Times New Roman"/>
          <w:b/>
          <w:bCs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楷体_GB2312" w:cs="Times New Roman"/>
          <w:b/>
          <w:bCs/>
          <w:kern w:val="0"/>
          <w:sz w:val="30"/>
          <w:szCs w:val="30"/>
          <w:lang w:val="en-US" w:eastAsia="zh-CN"/>
        </w:rPr>
        <w:t>3.项目概况：</w:t>
      </w:r>
    </w:p>
    <w:p w14:paraId="362424B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adjustRightInd w:val="0"/>
        <w:snapToGrid w:val="0"/>
        <w:spacing w:line="48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napToGrid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28"/>
          <w:szCs w:val="28"/>
          <w:lang w:val="en-US" w:eastAsia="zh-CN" w:bidi="ar-SA"/>
        </w:rPr>
        <w:t>我院地下车库道闸系统于2015年投入使用，原设计是员工工卡识别进出车辆，2020年在原有的基础上进行系统升级，增加车牌识别功能；当前系统核心问题突出，核心传感器模块、控制芯片老化损耗。主要存在问题：一是车辆统计数据严重失准，无法精准反馈车库实时车位余量，给车位管理、流量分析及监控调度带来极度不便；二是设备反应迟钝，道闸抬升、降落响应延迟明显，易造成车库出入口拥堵，影响上下班车辆出入效率；三是车牌识别不精准，新能源车牌不能识别。</w:t>
      </w:r>
    </w:p>
    <w:p w14:paraId="504CFBC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adjustRightInd w:val="0"/>
        <w:snapToGrid w:val="0"/>
        <w:spacing w:line="480" w:lineRule="exact"/>
        <w:ind w:firstLine="560" w:firstLineChars="200"/>
        <w:jc w:val="left"/>
        <w:rPr>
          <w:rFonts w:hint="eastAsia" w:ascii="Times New Roman" w:hAnsi="Times New Roman" w:eastAsia="仿宋_GB2312" w:cs="Times New Roman"/>
          <w:snapToGrid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28"/>
          <w:szCs w:val="28"/>
          <w:lang w:val="en-US" w:eastAsia="zh-CN" w:bidi="ar-SA"/>
        </w:rPr>
        <w:t>且现在道闸技术比较老旧，维修更换零部件难以从根本上解决问题，已多次请厂家（海康威视）到现场检修，厂家表示该型号设备维修零配件已经停产，系统版本老旧，无升级改造价值，建议更换；为保障车库通行顺畅、提升管理精细化水平，现申请车库道闸系统进行全面更换。</w:t>
      </w:r>
    </w:p>
    <w:p w14:paraId="0D69BB7D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bidi w:val="0"/>
        <w:adjustRightInd w:val="0"/>
        <w:snapToGrid w:val="0"/>
        <w:spacing w:line="480" w:lineRule="exact"/>
        <w:ind w:firstLine="602" w:firstLineChars="200"/>
        <w:jc w:val="left"/>
        <w:rPr>
          <w:rFonts w:hint="eastAsia" w:ascii="Times New Roman" w:hAnsi="Times New Roman" w:eastAsia="楷体_GB2312" w:cs="Times New Roman"/>
          <w:b/>
          <w:bCs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楷体_GB2312" w:cs="Times New Roman"/>
          <w:b/>
          <w:bCs/>
          <w:kern w:val="0"/>
          <w:sz w:val="30"/>
          <w:szCs w:val="30"/>
          <w:lang w:val="en-US" w:eastAsia="zh-CN"/>
        </w:rPr>
        <w:t>4.项目明细清单如下：</w:t>
      </w:r>
    </w:p>
    <w:tbl>
      <w:tblPr>
        <w:tblStyle w:val="11"/>
        <w:tblW w:w="997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494"/>
        <w:gridCol w:w="1723"/>
        <w:gridCol w:w="1227"/>
        <w:gridCol w:w="1093"/>
        <w:gridCol w:w="1213"/>
        <w:gridCol w:w="1238"/>
        <w:gridCol w:w="1350"/>
      </w:tblGrid>
      <w:tr w14:paraId="7EDF7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85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6D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项目名称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81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型号规格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1C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Style w:val="20"/>
                <w:rFonts w:hint="default" w:ascii="仿宋_GB2312" w:hAnsi="仿宋_GB2312" w:eastAsia="仿宋_GB2312" w:cs="仿宋_GB2312"/>
                <w:sz w:val="21"/>
                <w:szCs w:val="21"/>
                <w:lang w:val="en-US" w:eastAsia="zh-CN" w:bidi="ar"/>
              </w:rPr>
            </w:pPr>
            <w:r>
              <w:rPr>
                <w:rStyle w:val="20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品牌型号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AC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数量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E0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Style w:val="20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</w:pPr>
            <w:r>
              <w:rPr>
                <w:rStyle w:val="20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单价（元）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97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Style w:val="20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</w:pPr>
            <w:r>
              <w:rPr>
                <w:rStyle w:val="20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小计（元）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42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20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备注</w:t>
            </w:r>
          </w:p>
        </w:tc>
      </w:tr>
      <w:tr w14:paraId="1C00C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E1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0A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道闸一体机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1F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含4.3米道闸、500万摄像机识别镜头、补光灯，21.5寸屏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53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0E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2台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DC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4E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1D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</w:rPr>
              <w:t>含4.3米道闸、识别镜头、补光灯，21.5寸屏</w:t>
            </w:r>
          </w:p>
        </w:tc>
      </w:tr>
      <w:tr w14:paraId="43328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05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09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一体式辅机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5D8B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500万摄像机识别镜头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93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0C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1台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32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82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39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B11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8E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EC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网络交换机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4A9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8D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16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70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7C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F4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07F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46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B9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电源插座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06FD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C6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CA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14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C2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F2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4DB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B3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40F65">
            <w:pPr>
              <w:keepNext w:val="0"/>
              <w:keepLines w:val="0"/>
              <w:widowControl/>
              <w:suppressLineNumbers w:val="0"/>
              <w:ind w:firstLine="420" w:firstLineChars="200"/>
              <w:jc w:val="both"/>
              <w:textAlignment w:val="center"/>
              <w:rPr>
                <w:rStyle w:val="19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电脑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5A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I5处理器、8G内存，1t机械硬盘+256G固态硬盘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26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92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1台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10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B5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43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A35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53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F1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安装调试费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AF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F1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C3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1项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1D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8E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6D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2FB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F1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1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停车管理系统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05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本地化部署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81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9D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78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82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C3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D67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42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6C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C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                                        </w:t>
            </w:r>
            <w:bookmarkStart w:id="3" w:name="_GoBack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总计：          元</w:t>
            </w:r>
            <w:bookmarkEnd w:id="3"/>
          </w:p>
        </w:tc>
      </w:tr>
    </w:tbl>
    <w:p w14:paraId="706A728A"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bidi w:val="0"/>
        <w:adjustRightInd w:val="0"/>
        <w:snapToGrid w:val="0"/>
        <w:spacing w:line="480" w:lineRule="exact"/>
        <w:ind w:firstLine="602" w:firstLineChars="200"/>
        <w:jc w:val="left"/>
        <w:rPr>
          <w:rFonts w:hint="eastAsia" w:ascii="Times New Roman" w:hAnsi="Times New Roman" w:eastAsia="楷体_GB2312" w:cs="Times New Roman"/>
          <w:b/>
          <w:bCs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楷体_GB2312" w:cs="Times New Roman"/>
          <w:b/>
          <w:bCs/>
          <w:kern w:val="0"/>
          <w:sz w:val="30"/>
          <w:szCs w:val="30"/>
          <w:lang w:val="en-US" w:eastAsia="zh-CN"/>
        </w:rPr>
        <w:t>项目报价：</w:t>
      </w:r>
    </w:p>
    <w:p w14:paraId="27728479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bidi w:val="0"/>
        <w:adjustRightInd w:val="0"/>
        <w:snapToGrid w:val="0"/>
        <w:spacing w:line="480" w:lineRule="exact"/>
        <w:ind w:firstLine="56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  <w:t>本项目采用总价承包方式，报价包含设备费、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val="en-US" w:eastAsia="zh-CN"/>
        </w:rPr>
        <w:t>材料费、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  <w:t>安装费、调试费、税费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val="en-US" w:eastAsia="zh-CN"/>
        </w:rPr>
        <w:t>等一切费用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eastAsia="zh-CN"/>
        </w:rPr>
        <w:t>。</w:t>
      </w:r>
    </w:p>
    <w:p w14:paraId="13665255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bidi w:val="0"/>
        <w:adjustRightInd w:val="0"/>
        <w:snapToGrid w:val="0"/>
        <w:spacing w:line="480" w:lineRule="exact"/>
        <w:ind w:firstLine="602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</w:pPr>
      <w:r>
        <w:rPr>
          <w:rFonts w:hint="eastAsia" w:ascii="Times New Roman" w:hAnsi="Times New Roman" w:eastAsia="楷体_GB2312" w:cs="Times New Roman"/>
          <w:b/>
          <w:bCs/>
          <w:kern w:val="0"/>
          <w:sz w:val="30"/>
          <w:szCs w:val="30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  <w:t>成交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  <w:t>承担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val="en-US" w:eastAsia="zh-CN"/>
        </w:rPr>
        <w:t>需求书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  <w:t>对成交供应商要求的一切事宜及责任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eastAsia="zh-CN"/>
        </w:rPr>
        <w:t>。</w:t>
      </w:r>
    </w:p>
    <w:p w14:paraId="5C8E0271">
      <w:pPr>
        <w:widowControl w:val="0"/>
        <w:kinsoku/>
        <w:autoSpaceDE w:val="0"/>
        <w:autoSpaceDN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color w:val="000000"/>
          <w:kern w:val="2"/>
          <w:sz w:val="32"/>
          <w:szCs w:val="32"/>
          <w:lang w:val="en-US" w:eastAsia="zh-CN"/>
        </w:rPr>
        <w:t>二、项目服务要求</w:t>
      </w:r>
    </w:p>
    <w:p w14:paraId="7BBADF31">
      <w:pPr>
        <w:pStyle w:val="2"/>
        <w:rPr>
          <w:rFonts w:hint="eastAsia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楷体_GB2312" w:hAnsi="楷体_GB2312" w:eastAsia="楷体_GB2312" w:cs="楷体_GB2312"/>
          <w:b/>
          <w:bCs/>
          <w:kern w:val="0"/>
          <w:sz w:val="30"/>
          <w:szCs w:val="30"/>
          <w:lang w:val="en-US" w:eastAsia="zh-CN" w:bidi="ar-SA"/>
        </w:rPr>
        <w:t>（一）服务要求</w:t>
      </w:r>
    </w:p>
    <w:p w14:paraId="4E80DAAE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56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  <w:t>1.负责车库旧道闸系统的拆除，放置院方指定地点，交由采购人处置。</w:t>
      </w:r>
    </w:p>
    <w:p w14:paraId="7762E5C1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56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="楷体_GB2312" w:hAnsi="楷体_GB2312" w:eastAsia="楷体_GB2312" w:cs="楷体_GB2312"/>
          <w:b w:val="0"/>
          <w:bCs w:val="0"/>
          <w:snapToGrid/>
          <w:color w:val="000000"/>
          <w:kern w:val="2"/>
          <w:sz w:val="30"/>
          <w:szCs w:val="30"/>
          <w:lang w:val="en-US" w:eastAsia="zh-CN" w:bidi="ar-SA"/>
        </w:rPr>
        <w:t>车库</w:t>
      </w:r>
      <w:r>
        <w:rPr>
          <w:rFonts w:hint="eastAsia" w:ascii="楷体_GB2312" w:hAnsi="楷体_GB2312" w:eastAsia="楷体_GB2312" w:cs="楷体_GB2312"/>
          <w:b w:val="0"/>
          <w:bCs w:val="0"/>
          <w:snapToGrid/>
          <w:color w:val="000000"/>
          <w:kern w:val="2"/>
          <w:sz w:val="30"/>
          <w:szCs w:val="30"/>
          <w:lang w:val="en-US" w:eastAsia="zh-CN" w:bidi="ar-SA"/>
        </w:rPr>
        <w:t>新</w:t>
      </w:r>
      <w:r>
        <w:rPr>
          <w:rFonts w:hint="eastAsia" w:ascii="楷体_GB2312" w:hAnsi="楷体_GB2312" w:eastAsia="楷体_GB2312" w:cs="楷体_GB2312"/>
          <w:b w:val="0"/>
          <w:bCs w:val="0"/>
          <w:snapToGrid/>
          <w:color w:val="000000"/>
          <w:kern w:val="2"/>
          <w:sz w:val="30"/>
          <w:szCs w:val="30"/>
          <w:lang w:val="en-US" w:eastAsia="zh-CN" w:bidi="ar-SA"/>
        </w:rPr>
        <w:t>道闸系统安装地点：</w:t>
      </w:r>
      <w:r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  <w:t>道闸一体安装在车库入口，智能终端操作平台安装在医院监控室。</w:t>
      </w:r>
    </w:p>
    <w:p w14:paraId="44E4B61C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56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  <w:t>3.负责新道闸系统的安装、培训和调试，协助采购人完成首次大批量车牌录入。</w:t>
      </w:r>
    </w:p>
    <w:p w14:paraId="72836761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  <w:t>4.供应商应负责收费系统的安装、配置和调试，确保系统正常运行。</w:t>
      </w:r>
    </w:p>
    <w:p w14:paraId="49C68854">
      <w:pPr>
        <w:pStyle w:val="2"/>
        <w:ind w:firstLine="602" w:firstLineChars="200"/>
        <w:rPr>
          <w:rFonts w:hint="eastAsia" w:ascii="楷体_GB2312" w:hAnsi="楷体_GB2312" w:eastAsia="楷体_GB2312" w:cs="楷体_GB2312"/>
          <w:b/>
          <w:bCs/>
          <w:kern w:val="0"/>
          <w:sz w:val="30"/>
          <w:szCs w:val="30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0"/>
          <w:szCs w:val="30"/>
          <w:lang w:val="en-US" w:eastAsia="zh-CN" w:bidi="ar-SA"/>
        </w:rPr>
        <w:t>（二）质量要求</w:t>
      </w:r>
    </w:p>
    <w:p w14:paraId="4AC42EAA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  <w:t>1.采用新型车牌识别系统硬件，开关闸速度更快，开闸速度≤3秒，提高通行效率。</w:t>
      </w:r>
    </w:p>
    <w:p w14:paraId="35A599E7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  <w:t>2.采用行业主流配置的管理电脑；电脑内存 ；车辆储存容量不得低于2000台。</w:t>
      </w:r>
    </w:p>
    <w:p w14:paraId="151A6610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56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  <w:t>3.采用稳定、先进的停车管理系统软件，支持新能源、港澳车牌，同时识别算法优化，识别准确率提升。</w:t>
      </w:r>
    </w:p>
    <w:p w14:paraId="0176DD6A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56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  <w:t>4.余位计数功能，优化计数逻辑提高余位计数准确率，技术手段+日常管理结合。</w:t>
      </w:r>
    </w:p>
    <w:p w14:paraId="45750162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56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  <w:t>5.</w:t>
      </w:r>
      <w:r>
        <w:rPr>
          <w:rFonts w:hint="eastAsia" w:ascii="楷体_GB2312" w:hAnsi="楷体_GB2312" w:eastAsia="楷体_GB2312" w:cs="楷体_GB2312"/>
          <w:b w:val="0"/>
          <w:bCs w:val="0"/>
          <w:snapToGrid/>
          <w:color w:val="000000"/>
          <w:kern w:val="2"/>
          <w:sz w:val="30"/>
          <w:szCs w:val="30"/>
          <w:lang w:val="en-US" w:eastAsia="zh-CN" w:bidi="ar-SA"/>
        </w:rPr>
        <w:t>产品资质：</w:t>
      </w:r>
      <w:r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  <w:t>提供设备须为全新原厂合格产品，提供出厂合格证、质检报告及原厂质保证书。</w:t>
      </w:r>
    </w:p>
    <w:p w14:paraId="58B53CE9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56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  <w:t>6.</w:t>
      </w:r>
      <w:r>
        <w:rPr>
          <w:rFonts w:hint="eastAsia" w:ascii="楷体_GB2312" w:hAnsi="楷体_GB2312" w:eastAsia="楷体_GB2312" w:cs="楷体_GB2312"/>
          <w:b w:val="0"/>
          <w:bCs w:val="0"/>
          <w:snapToGrid/>
          <w:color w:val="000000"/>
          <w:kern w:val="2"/>
          <w:sz w:val="30"/>
          <w:szCs w:val="30"/>
          <w:lang w:val="en-US" w:eastAsia="zh-CN" w:bidi="ar-SA"/>
        </w:rPr>
        <w:t>性能指标：</w:t>
      </w:r>
      <w:r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  <w:t>支持-10℃-70℃全天候运行，防尘防水，连续运行寿命≥100万次。</w:t>
      </w:r>
    </w:p>
    <w:p w14:paraId="70592C15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56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  <w:t>7.</w:t>
      </w:r>
      <w:r>
        <w:rPr>
          <w:rFonts w:hint="eastAsia" w:ascii="楷体_GB2312" w:hAnsi="楷体_GB2312" w:eastAsia="楷体_GB2312" w:cs="楷体_GB2312"/>
          <w:b w:val="0"/>
          <w:bCs w:val="0"/>
          <w:snapToGrid/>
          <w:color w:val="000000"/>
          <w:kern w:val="2"/>
          <w:sz w:val="30"/>
          <w:szCs w:val="30"/>
          <w:lang w:val="en-US" w:eastAsia="zh-CN" w:bidi="ar-SA"/>
        </w:rPr>
        <w:t>识别终端：</w:t>
      </w:r>
      <w:r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  <w:t>双路识别，车牌识别率≥99%（含新能源车牌、污损车牌）；摄像机500万像素，支持强光抑制及夜间补光功能。</w:t>
      </w:r>
    </w:p>
    <w:p w14:paraId="1FFF63DE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56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  <w:t>8.</w:t>
      </w:r>
      <w:r>
        <w:rPr>
          <w:rFonts w:hint="eastAsia" w:ascii="楷体_GB2312" w:hAnsi="楷体_GB2312" w:eastAsia="楷体_GB2312" w:cs="楷体_GB2312"/>
          <w:b w:val="0"/>
          <w:bCs w:val="0"/>
          <w:snapToGrid/>
          <w:color w:val="000000"/>
          <w:kern w:val="2"/>
          <w:sz w:val="30"/>
          <w:szCs w:val="30"/>
          <w:lang w:val="en-US" w:eastAsia="zh-CN" w:bidi="ar-SA"/>
        </w:rPr>
        <w:t>余位显示屏：</w:t>
      </w:r>
      <w:r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  <w:t>工业级21.5寸LED屏，分辨率1920*1080，实时同步系统数据，误差≤±3‰。</w:t>
      </w:r>
    </w:p>
    <w:p w14:paraId="3AAFA585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56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  <w:t>9.</w:t>
      </w:r>
      <w:r>
        <w:rPr>
          <w:rFonts w:hint="eastAsia" w:ascii="楷体_GB2312" w:hAnsi="楷体_GB2312" w:eastAsia="楷体_GB2312" w:cs="楷体_GB2312"/>
          <w:b w:val="0"/>
          <w:bCs w:val="0"/>
          <w:snapToGrid/>
          <w:color w:val="000000"/>
          <w:kern w:val="2"/>
          <w:sz w:val="30"/>
          <w:szCs w:val="30"/>
          <w:lang w:val="en-US" w:eastAsia="zh-CN" w:bidi="ar-SA"/>
        </w:rPr>
        <w:t>数据安全：</w:t>
      </w:r>
      <w:r>
        <w:rPr>
          <w:rFonts w:hint="eastAsia" w:ascii="Times New Roman" w:hAnsi="Times New Roman" w:eastAsia="仿宋_GB2312" w:cs="Times New Roman"/>
          <w:b w:val="0"/>
          <w:bCs w:val="0"/>
          <w:snapToGrid/>
          <w:color w:val="000000"/>
          <w:kern w:val="2"/>
          <w:sz w:val="28"/>
          <w:szCs w:val="28"/>
          <w:lang w:val="en-US" w:eastAsia="zh-CN" w:bidi="ar-SA"/>
        </w:rPr>
        <w:t>系统日志留存≥180天，操作记录可追溯，本地数据每日自动备份至医院指定存储设备。</w:t>
      </w:r>
    </w:p>
    <w:p w14:paraId="7DAB16EF">
      <w:pPr>
        <w:pStyle w:val="2"/>
        <w:ind w:firstLine="602" w:firstLineChars="200"/>
        <w:rPr>
          <w:rFonts w:hint="eastAsia" w:ascii="楷体_GB2312" w:hAnsi="楷体_GB2312" w:eastAsia="楷体_GB2312" w:cs="楷体_GB2312"/>
          <w:b/>
          <w:bCs/>
          <w:kern w:val="0"/>
          <w:sz w:val="30"/>
          <w:szCs w:val="30"/>
          <w:lang w:val="en-US" w:eastAsia="zh-CN" w:bidi="ar-SA"/>
        </w:rPr>
      </w:pPr>
      <w:bookmarkStart w:id="0" w:name="OLE_LINK4"/>
      <w:r>
        <w:rPr>
          <w:rFonts w:hint="eastAsia" w:ascii="楷体_GB2312" w:hAnsi="楷体_GB2312" w:eastAsia="楷体_GB2312" w:cs="楷体_GB2312"/>
          <w:b/>
          <w:bCs/>
          <w:kern w:val="0"/>
          <w:sz w:val="30"/>
          <w:szCs w:val="30"/>
          <w:lang w:val="en-US" w:eastAsia="zh-CN" w:bidi="ar-SA"/>
        </w:rPr>
        <w:t>（三）供应商资质要求</w:t>
      </w:r>
    </w:p>
    <w:bookmarkEnd w:id="0"/>
    <w:p w14:paraId="1703DFCE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56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1.</w:t>
      </w:r>
      <w:r>
        <w:rPr>
          <w:rFonts w:hint="eastAsia" w:ascii="楷体_GB2312" w:hAnsi="楷体_GB2312" w:eastAsia="楷体_GB2312" w:cs="楷体_GB2312"/>
          <w:b w:val="0"/>
          <w:bCs w:val="0"/>
          <w:snapToGrid/>
          <w:color w:val="000000"/>
          <w:kern w:val="2"/>
          <w:sz w:val="30"/>
          <w:szCs w:val="30"/>
          <w:lang w:val="en-US" w:eastAsia="zh-CN" w:bidi="ar-SA"/>
        </w:rPr>
        <w:t>企业资质：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在中山市有固定服务点，具备设备销售与安装相关资质。（提供营业执照服务地址或其他证明材料）</w:t>
      </w:r>
    </w:p>
    <w:p w14:paraId="04FBA86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56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2.</w:t>
      </w:r>
      <w:r>
        <w:rPr>
          <w:rFonts w:hint="eastAsia" w:ascii="楷体_GB2312" w:hAnsi="楷体_GB2312" w:eastAsia="楷体_GB2312" w:cs="楷体_GB2312"/>
          <w:b w:val="0"/>
          <w:bCs w:val="0"/>
          <w:snapToGrid/>
          <w:color w:val="000000"/>
          <w:kern w:val="2"/>
          <w:sz w:val="30"/>
          <w:szCs w:val="30"/>
          <w:lang w:val="en-US" w:eastAsia="zh-CN" w:bidi="ar-SA"/>
        </w:rPr>
        <w:t>技术团队：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拥有专业的技术团队，具备丰富的设备安装调试经验。</w:t>
      </w:r>
    </w:p>
    <w:p w14:paraId="55B5038D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56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3.</w:t>
      </w:r>
      <w:r>
        <w:rPr>
          <w:rFonts w:hint="eastAsia" w:ascii="楷体_GB2312" w:hAnsi="楷体_GB2312" w:eastAsia="楷体_GB2312" w:cs="楷体_GB2312"/>
          <w:b w:val="0"/>
          <w:bCs w:val="0"/>
          <w:snapToGrid/>
          <w:color w:val="000000"/>
          <w:kern w:val="2"/>
          <w:sz w:val="30"/>
          <w:szCs w:val="30"/>
          <w:lang w:val="en-US" w:eastAsia="zh-CN" w:bidi="ar-SA"/>
        </w:rPr>
        <w:t>售后服务：</w:t>
      </w:r>
    </w:p>
    <w:p w14:paraId="37FF919D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60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kern w:val="0"/>
          <w:sz w:val="30"/>
          <w:szCs w:val="30"/>
          <w:lang w:val="en-US" w:eastAsia="zh-CN" w:bidi="ar-SA"/>
        </w:rPr>
        <w:t>1）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质保期从验收合格之日起2年。</w:t>
      </w:r>
    </w:p>
    <w:p w14:paraId="72818C73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60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kern w:val="0"/>
          <w:sz w:val="30"/>
          <w:szCs w:val="30"/>
          <w:lang w:val="en-US" w:eastAsia="zh-CN" w:bidi="ar-SA"/>
        </w:rPr>
        <w:t>2）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质保期内， 供应商对交付标的质量问题负责免费提供维保服务及更换新的设备（自然灾害、不可抗力、人为损坏、使用不当、自然耗损及消耗品除外）。</w:t>
      </w:r>
    </w:p>
    <w:p w14:paraId="7B14877E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60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auto"/>
          <w:kern w:val="0"/>
          <w:sz w:val="30"/>
          <w:szCs w:val="30"/>
          <w:lang w:val="en-US" w:eastAsia="zh-CN" w:bidi="ar-SA"/>
        </w:rPr>
        <w:t>3）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供应商提供24小时售后服务；确保在接到故障报告后2小时内响应，12小时内处理完毕。重大故障（如电机损坏的）提供备用设备，确保48小时内恢复功能。</w:t>
      </w:r>
    </w:p>
    <w:p w14:paraId="5F5C56F0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60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kern w:val="0"/>
          <w:sz w:val="30"/>
          <w:szCs w:val="30"/>
          <w:lang w:val="en-US" w:eastAsia="zh-CN" w:bidi="ar-SA"/>
        </w:rPr>
        <w:t>4）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提供完善的售后服务体系，确保设备长期稳定运行。</w:t>
      </w:r>
    </w:p>
    <w:p w14:paraId="49ADB7A8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60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kern w:val="0"/>
          <w:sz w:val="30"/>
          <w:szCs w:val="30"/>
          <w:lang w:val="en-US" w:eastAsia="zh-CN" w:bidi="ar-SA"/>
        </w:rPr>
        <w:t>5）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保修期满，提供终身设备维保服务，若设备硬件损坏，收取成本费用。质保期内免费提供系统功能升级服务。</w:t>
      </w:r>
    </w:p>
    <w:p w14:paraId="263072AF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60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bookmarkStart w:id="1" w:name="OLE_LINK5"/>
      <w:r>
        <w:rPr>
          <w:rFonts w:hint="eastAsia" w:ascii="Times New Roman" w:hAnsi="Times New Roman" w:eastAsia="楷体_GB2312" w:cs="Times New Roman"/>
          <w:b w:val="0"/>
          <w:bCs w:val="0"/>
          <w:color w:val="auto"/>
          <w:kern w:val="0"/>
          <w:sz w:val="30"/>
          <w:szCs w:val="30"/>
          <w:lang w:val="en-US" w:eastAsia="zh-CN" w:bidi="ar-SA"/>
        </w:rPr>
        <w:t>6）</w:t>
      </w:r>
      <w:r>
        <w:rPr>
          <w:rFonts w:hint="eastAsia" w:ascii="楷体_GB2312" w:hAnsi="楷体_GB2312" w:eastAsia="楷体_GB2312" w:cs="楷体_GB2312"/>
          <w:b w:val="0"/>
          <w:bCs w:val="0"/>
          <w:snapToGrid/>
          <w:color w:val="000000"/>
          <w:kern w:val="2"/>
          <w:sz w:val="30"/>
          <w:szCs w:val="30"/>
          <w:lang w:val="en-US" w:eastAsia="zh-CN" w:bidi="ar-SA"/>
        </w:rPr>
        <w:t>保修期限：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自验收合格之日起，提供2年质保期。质保期内，如设备出现非人为问题，供应商需免费更换并提供安装调试服务。</w:t>
      </w:r>
    </w:p>
    <w:bookmarkEnd w:id="1"/>
    <w:p w14:paraId="6AEF32ED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60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auto"/>
          <w:kern w:val="0"/>
          <w:sz w:val="30"/>
          <w:szCs w:val="30"/>
          <w:lang w:val="en-US" w:eastAsia="zh-CN" w:bidi="ar-SA"/>
        </w:rPr>
        <w:t>7）</w:t>
      </w:r>
      <w:r>
        <w:rPr>
          <w:rFonts w:hint="eastAsia" w:ascii="楷体_GB2312" w:hAnsi="楷体_GB2312" w:eastAsia="楷体_GB2312" w:cs="楷体_GB2312"/>
          <w:b w:val="0"/>
          <w:bCs w:val="0"/>
          <w:snapToGrid/>
          <w:color w:val="000000"/>
          <w:kern w:val="2"/>
          <w:sz w:val="30"/>
          <w:szCs w:val="30"/>
          <w:lang w:val="en-US" w:eastAsia="zh-CN" w:bidi="ar-SA"/>
        </w:rPr>
        <w:t>培训服务：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供应商需为医院维护人员提供设备操作、日常保养及简单故障排除培训。</w:t>
      </w:r>
    </w:p>
    <w:p w14:paraId="56D58AC3">
      <w:pPr>
        <w:widowControl w:val="0"/>
        <w:kinsoku/>
        <w:autoSpaceDE w:val="0"/>
        <w:autoSpaceDN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color w:val="000000"/>
          <w:kern w:val="2"/>
          <w:sz w:val="32"/>
          <w:szCs w:val="32"/>
          <w:lang w:val="en-US" w:eastAsia="zh-CN"/>
        </w:rPr>
        <w:t>三、安装与调试要求</w:t>
      </w:r>
    </w:p>
    <w:p w14:paraId="03782B78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280" w:firstLineChars="1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 xml:space="preserve">  1.</w:t>
      </w:r>
      <w:r>
        <w:rPr>
          <w:rFonts w:hint="eastAsia" w:ascii="楷体_GB2312" w:hAnsi="楷体_GB2312" w:eastAsia="楷体_GB2312" w:cs="楷体_GB2312"/>
          <w:b w:val="0"/>
          <w:bCs w:val="0"/>
          <w:snapToGrid/>
          <w:color w:val="000000"/>
          <w:kern w:val="2"/>
          <w:sz w:val="30"/>
          <w:szCs w:val="30"/>
          <w:lang w:val="en-US" w:eastAsia="zh-CN" w:bidi="ar-SA"/>
        </w:rPr>
        <w:t>安装时间：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成交供应商需在中标后15个工作日内完成安装、调试及兼容性测试。</w:t>
      </w:r>
    </w:p>
    <w:p w14:paraId="07EF2C1F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56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2.</w:t>
      </w:r>
      <w:r>
        <w:rPr>
          <w:rFonts w:hint="eastAsia" w:ascii="楷体_GB2312" w:hAnsi="楷体_GB2312" w:eastAsia="楷体_GB2312" w:cs="楷体_GB2312"/>
          <w:b w:val="0"/>
          <w:bCs w:val="0"/>
          <w:snapToGrid/>
          <w:color w:val="000000"/>
          <w:kern w:val="2"/>
          <w:sz w:val="30"/>
          <w:szCs w:val="30"/>
          <w:lang w:val="en-US" w:eastAsia="zh-CN" w:bidi="ar-SA"/>
        </w:rPr>
        <w:t>施工规范：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施工期内出现道路破损等问题，由成交供应商负责维修。</w:t>
      </w:r>
    </w:p>
    <w:p w14:paraId="40277D00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280" w:firstLineChars="1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 xml:space="preserve">  3.</w:t>
      </w:r>
      <w:r>
        <w:rPr>
          <w:rFonts w:hint="eastAsia" w:ascii="楷体_GB2312" w:hAnsi="楷体_GB2312" w:eastAsia="楷体_GB2312" w:cs="楷体_GB2312"/>
          <w:b w:val="0"/>
          <w:bCs w:val="0"/>
          <w:snapToGrid/>
          <w:color w:val="000000"/>
          <w:kern w:val="2"/>
          <w:sz w:val="30"/>
          <w:szCs w:val="30"/>
          <w:lang w:val="en-US" w:eastAsia="zh-CN" w:bidi="ar-SA"/>
        </w:rPr>
        <w:t>调试内容：</w:t>
      </w:r>
      <w:bookmarkStart w:id="2" w:name="OLE_LINK3"/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1、机械部分，闸杠升降限位校准、运行速度调节、平衡弹簧张力适配、齿轮箱润滑与异响排查。2、电气部分：电源电压稳定性检测、控制板信号响应、电机正反转校准、接线端子紧固。3、安全与功能：地感线圈灵敏度调节（防砸车、人）、红外/压力波防砸功能测试、抬杠/落杠延迟设置、故障报警（断电/过载）功能验证。</w:t>
      </w:r>
    </w:p>
    <w:p w14:paraId="6B08405C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280" w:firstLineChars="1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 xml:space="preserve">  4.安装前需提交设备参数配置方案，现场调试后通过72小时压力测试（模拟高峰期每小时100车次进出），确保系统无卡顿、死机现象。</w:t>
      </w:r>
    </w:p>
    <w:bookmarkEnd w:id="2"/>
    <w:p w14:paraId="48A1ABD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adjustRightInd w:val="0"/>
        <w:snapToGrid w:val="0"/>
        <w:spacing w:line="480" w:lineRule="exact"/>
        <w:jc w:val="left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napToGrid/>
          <w:color w:val="000000"/>
          <w:kern w:val="2"/>
          <w:sz w:val="32"/>
          <w:szCs w:val="32"/>
          <w:lang w:val="en-US" w:eastAsia="zh-CN"/>
        </w:rPr>
        <w:t xml:space="preserve"> 四、付款方式</w:t>
      </w:r>
    </w:p>
    <w:p w14:paraId="51026B6F">
      <w:pPr>
        <w:keepNext w:val="0"/>
        <w:keepLines w:val="0"/>
        <w:pageBreakBefore w:val="0"/>
        <w:tabs>
          <w:tab w:val="left" w:pos="709"/>
        </w:tabs>
        <w:kinsoku/>
        <w:wordWrap/>
        <w:overflowPunct/>
        <w:topLinePunct w:val="0"/>
        <w:bidi w:val="0"/>
        <w:spacing w:line="480" w:lineRule="exact"/>
        <w:ind w:left="426" w:firstLine="280" w:firstLineChars="1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1.</w:t>
      </w:r>
      <w:r>
        <w:rPr>
          <w:rFonts w:hint="eastAsia" w:ascii="楷体_GB2312" w:hAnsi="楷体_GB2312" w:eastAsia="楷体_GB2312" w:cs="楷体_GB2312"/>
          <w:b w:val="0"/>
          <w:bCs w:val="0"/>
          <w:snapToGrid/>
          <w:color w:val="000000"/>
          <w:kern w:val="2"/>
          <w:sz w:val="30"/>
          <w:szCs w:val="30"/>
          <w:lang w:val="en-US" w:eastAsia="zh-CN" w:bidi="ar-SA"/>
        </w:rPr>
        <w:t>付款方式：</w:t>
      </w:r>
      <w:r>
        <w:rPr>
          <w:rFonts w:hint="eastAsia" w:ascii="仿宋_GB2312" w:hAnsi="仿宋_GB2312" w:eastAsia="仿宋_GB2312" w:cs="仿宋_GB2312"/>
          <w:sz w:val="28"/>
          <w:szCs w:val="28"/>
        </w:rPr>
        <w:t>采用银行转账方式一次性支付。</w:t>
      </w:r>
    </w:p>
    <w:p w14:paraId="4B67DAF6">
      <w:pPr>
        <w:keepNext w:val="0"/>
        <w:keepLines w:val="0"/>
        <w:pageBreakBefore w:val="0"/>
        <w:tabs>
          <w:tab w:val="left" w:pos="709"/>
        </w:tabs>
        <w:kinsoku/>
        <w:wordWrap/>
        <w:overflowPunct/>
        <w:topLinePunct w:val="0"/>
        <w:bidi w:val="0"/>
        <w:spacing w:line="480" w:lineRule="exact"/>
        <w:ind w:left="426" w:firstLine="280" w:firstLineChars="100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2.</w:t>
      </w:r>
      <w:r>
        <w:rPr>
          <w:rFonts w:hint="eastAsia" w:ascii="楷体_GB2312" w:hAnsi="楷体_GB2312" w:eastAsia="楷体_GB2312" w:cs="楷体_GB2312"/>
          <w:b w:val="0"/>
          <w:bCs w:val="0"/>
          <w:snapToGrid/>
          <w:color w:val="000000"/>
          <w:kern w:val="2"/>
          <w:sz w:val="30"/>
          <w:szCs w:val="30"/>
          <w:lang w:val="en-US" w:eastAsia="zh-CN" w:bidi="ar-SA"/>
        </w:rPr>
        <w:t>付款时间：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该项目完成所有设施设备安装、调试、测试并正常使用，为验收合格。验收合格之日起，成交供应商开出项目全额有效发票，采购方自收到成交供应商提供的有效发票之日起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  <w:u w:val="singl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天内以银行转账的方式一次性付清项目款项。</w:t>
      </w:r>
    </w:p>
    <w:p w14:paraId="31AEAB7D">
      <w:pPr>
        <w:keepNext w:val="0"/>
        <w:keepLines w:val="0"/>
        <w:pageBreakBefore w:val="0"/>
        <w:tabs>
          <w:tab w:val="left" w:pos="709"/>
        </w:tabs>
        <w:kinsoku/>
        <w:wordWrap/>
        <w:overflowPunct/>
        <w:topLinePunct w:val="0"/>
        <w:bidi w:val="0"/>
        <w:spacing w:line="480" w:lineRule="exact"/>
        <w:ind w:left="426" w:firstLine="280" w:firstLineChars="10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</w:rPr>
        <w:t>成交供应商所提供的发票收款账号、开户银行须与合同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中的信息一致，以确保款项的准确支付。</w:t>
      </w:r>
    </w:p>
    <w:p w14:paraId="77B4E34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adjustRightInd w:val="0"/>
        <w:snapToGrid w:val="0"/>
        <w:spacing w:line="480" w:lineRule="exact"/>
        <w:ind w:firstLine="560" w:firstLineChars="200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</w:p>
    <w:sectPr>
      <w:pgSz w:w="11906" w:h="16838"/>
      <w:pgMar w:top="1134" w:right="1448" w:bottom="119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F80BCE"/>
    <w:multiLevelType w:val="singleLevel"/>
    <w:tmpl w:val="5FF80BCE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iZTE0YWY4MjI3YzVlMGE0NDkzOGY4M2VmMTM0YzQifQ=="/>
  </w:docVars>
  <w:rsids>
    <w:rsidRoot w:val="00B83F9A"/>
    <w:rsid w:val="00021CEB"/>
    <w:rsid w:val="00044C98"/>
    <w:rsid w:val="0007177F"/>
    <w:rsid w:val="000E1892"/>
    <w:rsid w:val="0010767A"/>
    <w:rsid w:val="0012013F"/>
    <w:rsid w:val="0012528A"/>
    <w:rsid w:val="001310A6"/>
    <w:rsid w:val="00146F1B"/>
    <w:rsid w:val="001765D5"/>
    <w:rsid w:val="0018264E"/>
    <w:rsid w:val="00183D56"/>
    <w:rsid w:val="001A0274"/>
    <w:rsid w:val="001B0BCF"/>
    <w:rsid w:val="001C1DF3"/>
    <w:rsid w:val="001E2F1A"/>
    <w:rsid w:val="001F15FE"/>
    <w:rsid w:val="00214C62"/>
    <w:rsid w:val="0022569C"/>
    <w:rsid w:val="002269F7"/>
    <w:rsid w:val="00233DEC"/>
    <w:rsid w:val="00240A65"/>
    <w:rsid w:val="00243341"/>
    <w:rsid w:val="002A78D0"/>
    <w:rsid w:val="00300E83"/>
    <w:rsid w:val="00363388"/>
    <w:rsid w:val="003742F9"/>
    <w:rsid w:val="003A6B66"/>
    <w:rsid w:val="003A6FB4"/>
    <w:rsid w:val="003C5A31"/>
    <w:rsid w:val="003C7901"/>
    <w:rsid w:val="003D2B4D"/>
    <w:rsid w:val="003D3D2A"/>
    <w:rsid w:val="003E1182"/>
    <w:rsid w:val="004064F1"/>
    <w:rsid w:val="004560DC"/>
    <w:rsid w:val="00465A10"/>
    <w:rsid w:val="00486CE9"/>
    <w:rsid w:val="00496E1E"/>
    <w:rsid w:val="004A0913"/>
    <w:rsid w:val="004F3871"/>
    <w:rsid w:val="00501EBB"/>
    <w:rsid w:val="00517A53"/>
    <w:rsid w:val="00527A51"/>
    <w:rsid w:val="00531EA7"/>
    <w:rsid w:val="005637F1"/>
    <w:rsid w:val="005A3446"/>
    <w:rsid w:val="005C088A"/>
    <w:rsid w:val="005C1D01"/>
    <w:rsid w:val="005D21ED"/>
    <w:rsid w:val="005F0D98"/>
    <w:rsid w:val="00610167"/>
    <w:rsid w:val="00616FCE"/>
    <w:rsid w:val="006504CB"/>
    <w:rsid w:val="00653B5D"/>
    <w:rsid w:val="006563F0"/>
    <w:rsid w:val="00661F03"/>
    <w:rsid w:val="00673AE1"/>
    <w:rsid w:val="00673F67"/>
    <w:rsid w:val="006D3626"/>
    <w:rsid w:val="00710D80"/>
    <w:rsid w:val="00721B6F"/>
    <w:rsid w:val="00721D7E"/>
    <w:rsid w:val="00731FF2"/>
    <w:rsid w:val="00735505"/>
    <w:rsid w:val="00746E57"/>
    <w:rsid w:val="00754B51"/>
    <w:rsid w:val="007640F0"/>
    <w:rsid w:val="00764F6C"/>
    <w:rsid w:val="00765718"/>
    <w:rsid w:val="00776C45"/>
    <w:rsid w:val="00791256"/>
    <w:rsid w:val="007A3FCE"/>
    <w:rsid w:val="007E6B0B"/>
    <w:rsid w:val="00804AB9"/>
    <w:rsid w:val="00810E83"/>
    <w:rsid w:val="008349D3"/>
    <w:rsid w:val="00846085"/>
    <w:rsid w:val="00853CF8"/>
    <w:rsid w:val="00890109"/>
    <w:rsid w:val="0089435A"/>
    <w:rsid w:val="008B0463"/>
    <w:rsid w:val="008D07CB"/>
    <w:rsid w:val="008D4D54"/>
    <w:rsid w:val="00926B2C"/>
    <w:rsid w:val="00930EB6"/>
    <w:rsid w:val="00956C12"/>
    <w:rsid w:val="0098091C"/>
    <w:rsid w:val="009C4A6F"/>
    <w:rsid w:val="009C7D29"/>
    <w:rsid w:val="009E13B9"/>
    <w:rsid w:val="009F0748"/>
    <w:rsid w:val="00A552D0"/>
    <w:rsid w:val="00A73373"/>
    <w:rsid w:val="00A76CA6"/>
    <w:rsid w:val="00A92640"/>
    <w:rsid w:val="00AB3A3B"/>
    <w:rsid w:val="00AB4D8A"/>
    <w:rsid w:val="00AE5E74"/>
    <w:rsid w:val="00B07C12"/>
    <w:rsid w:val="00B23CE8"/>
    <w:rsid w:val="00B81D0D"/>
    <w:rsid w:val="00B83F9A"/>
    <w:rsid w:val="00B87F1A"/>
    <w:rsid w:val="00BB3973"/>
    <w:rsid w:val="00BD128A"/>
    <w:rsid w:val="00BD4E22"/>
    <w:rsid w:val="00BE403C"/>
    <w:rsid w:val="00BE7D9A"/>
    <w:rsid w:val="00C429CE"/>
    <w:rsid w:val="00C50DE1"/>
    <w:rsid w:val="00C60DE5"/>
    <w:rsid w:val="00C72176"/>
    <w:rsid w:val="00C73259"/>
    <w:rsid w:val="00C750DC"/>
    <w:rsid w:val="00C956EE"/>
    <w:rsid w:val="00CB4FDE"/>
    <w:rsid w:val="00D0568C"/>
    <w:rsid w:val="00D313E0"/>
    <w:rsid w:val="00D3794D"/>
    <w:rsid w:val="00D47F70"/>
    <w:rsid w:val="00D51222"/>
    <w:rsid w:val="00DC2CDB"/>
    <w:rsid w:val="00DD60A1"/>
    <w:rsid w:val="00DE10A6"/>
    <w:rsid w:val="00DE3549"/>
    <w:rsid w:val="00DE79D4"/>
    <w:rsid w:val="00E05E1A"/>
    <w:rsid w:val="00E10F25"/>
    <w:rsid w:val="00E162FD"/>
    <w:rsid w:val="00E2149A"/>
    <w:rsid w:val="00E40390"/>
    <w:rsid w:val="00E40484"/>
    <w:rsid w:val="00E55C6D"/>
    <w:rsid w:val="00E73463"/>
    <w:rsid w:val="00EC756E"/>
    <w:rsid w:val="00EE23C3"/>
    <w:rsid w:val="00F11CE5"/>
    <w:rsid w:val="00F40B9A"/>
    <w:rsid w:val="00F42485"/>
    <w:rsid w:val="00FA6B7B"/>
    <w:rsid w:val="00FB2AB7"/>
    <w:rsid w:val="00FE5AC8"/>
    <w:rsid w:val="00FF5650"/>
    <w:rsid w:val="01991C1B"/>
    <w:rsid w:val="03EB4095"/>
    <w:rsid w:val="044E0E32"/>
    <w:rsid w:val="05412745"/>
    <w:rsid w:val="07911761"/>
    <w:rsid w:val="08DA7138"/>
    <w:rsid w:val="094E1CAB"/>
    <w:rsid w:val="0AA20199"/>
    <w:rsid w:val="0B8E1D75"/>
    <w:rsid w:val="0BD036F1"/>
    <w:rsid w:val="0C2D44FF"/>
    <w:rsid w:val="0C612F9B"/>
    <w:rsid w:val="0C9B6BDE"/>
    <w:rsid w:val="0CD93263"/>
    <w:rsid w:val="0D7D4536"/>
    <w:rsid w:val="0EDC4E82"/>
    <w:rsid w:val="0F4075C9"/>
    <w:rsid w:val="0FD44C61"/>
    <w:rsid w:val="100E1475"/>
    <w:rsid w:val="10CC55B8"/>
    <w:rsid w:val="13000BF4"/>
    <w:rsid w:val="13130C9A"/>
    <w:rsid w:val="13701911"/>
    <w:rsid w:val="144E09DA"/>
    <w:rsid w:val="14972E0D"/>
    <w:rsid w:val="18CB5559"/>
    <w:rsid w:val="1A6B3EDE"/>
    <w:rsid w:val="1A7749B0"/>
    <w:rsid w:val="1BB01D0E"/>
    <w:rsid w:val="1BC53048"/>
    <w:rsid w:val="1D334A3A"/>
    <w:rsid w:val="1E874424"/>
    <w:rsid w:val="1EA72C55"/>
    <w:rsid w:val="20F14DF6"/>
    <w:rsid w:val="21AD6D40"/>
    <w:rsid w:val="21C3275F"/>
    <w:rsid w:val="21E93757"/>
    <w:rsid w:val="23CE2F9E"/>
    <w:rsid w:val="23EF18A8"/>
    <w:rsid w:val="24E65BC6"/>
    <w:rsid w:val="24F9236A"/>
    <w:rsid w:val="264F47A1"/>
    <w:rsid w:val="26EE0DB8"/>
    <w:rsid w:val="28500425"/>
    <w:rsid w:val="2BD32E6E"/>
    <w:rsid w:val="2C673F8F"/>
    <w:rsid w:val="2D5A7455"/>
    <w:rsid w:val="2E7C7F26"/>
    <w:rsid w:val="3158250E"/>
    <w:rsid w:val="3188239F"/>
    <w:rsid w:val="31FC33CC"/>
    <w:rsid w:val="329B2BE5"/>
    <w:rsid w:val="33451093"/>
    <w:rsid w:val="334F350D"/>
    <w:rsid w:val="3364747B"/>
    <w:rsid w:val="337771AE"/>
    <w:rsid w:val="356279EA"/>
    <w:rsid w:val="35F638E3"/>
    <w:rsid w:val="36983065"/>
    <w:rsid w:val="393A18A2"/>
    <w:rsid w:val="3A2822CD"/>
    <w:rsid w:val="3F3E3D7D"/>
    <w:rsid w:val="40277950"/>
    <w:rsid w:val="40EA5C68"/>
    <w:rsid w:val="411460E9"/>
    <w:rsid w:val="43134FFE"/>
    <w:rsid w:val="44012758"/>
    <w:rsid w:val="45DA0569"/>
    <w:rsid w:val="465D540A"/>
    <w:rsid w:val="467B6B5D"/>
    <w:rsid w:val="46D63D94"/>
    <w:rsid w:val="47526781"/>
    <w:rsid w:val="475B0423"/>
    <w:rsid w:val="499C7517"/>
    <w:rsid w:val="4B380701"/>
    <w:rsid w:val="4C421D6D"/>
    <w:rsid w:val="4D9E4569"/>
    <w:rsid w:val="4DBD5C94"/>
    <w:rsid w:val="4E37322C"/>
    <w:rsid w:val="4FC3111C"/>
    <w:rsid w:val="515F0EED"/>
    <w:rsid w:val="51D07D5D"/>
    <w:rsid w:val="52185642"/>
    <w:rsid w:val="52B61240"/>
    <w:rsid w:val="55446BA3"/>
    <w:rsid w:val="554E3DBB"/>
    <w:rsid w:val="57031E48"/>
    <w:rsid w:val="571526B6"/>
    <w:rsid w:val="57D9152C"/>
    <w:rsid w:val="58727DC0"/>
    <w:rsid w:val="58B04D05"/>
    <w:rsid w:val="58BE02F0"/>
    <w:rsid w:val="58EB3F43"/>
    <w:rsid w:val="596811C3"/>
    <w:rsid w:val="59C4289D"/>
    <w:rsid w:val="5A4412E8"/>
    <w:rsid w:val="5AB92FCA"/>
    <w:rsid w:val="5E5166CA"/>
    <w:rsid w:val="60770BCF"/>
    <w:rsid w:val="629628FD"/>
    <w:rsid w:val="666B22F3"/>
    <w:rsid w:val="67472418"/>
    <w:rsid w:val="69E403F2"/>
    <w:rsid w:val="6B814CC9"/>
    <w:rsid w:val="6D147240"/>
    <w:rsid w:val="6F4F7251"/>
    <w:rsid w:val="701B63DF"/>
    <w:rsid w:val="71705E05"/>
    <w:rsid w:val="717473A0"/>
    <w:rsid w:val="71B00AE6"/>
    <w:rsid w:val="720421BC"/>
    <w:rsid w:val="72395D3B"/>
    <w:rsid w:val="72C608F6"/>
    <w:rsid w:val="730E4732"/>
    <w:rsid w:val="74C200AE"/>
    <w:rsid w:val="76E732D0"/>
    <w:rsid w:val="77514BED"/>
    <w:rsid w:val="7A2F7467"/>
    <w:rsid w:val="7A61783D"/>
    <w:rsid w:val="7B3351F0"/>
    <w:rsid w:val="7B3F246F"/>
    <w:rsid w:val="7C002514"/>
    <w:rsid w:val="7CAF2AE1"/>
    <w:rsid w:val="7E2A6AD3"/>
    <w:rsid w:val="7F9D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3"/>
    <w:basedOn w:val="1"/>
    <w:next w:val="1"/>
    <w:link w:val="15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rPr>
      <w:sz w:val="28"/>
    </w:rPr>
  </w:style>
  <w:style w:type="paragraph" w:customStyle="1" w:styleId="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5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39"/>
    <w:pPr>
      <w:tabs>
        <w:tab w:val="right" w:leader="dot" w:pos="9540"/>
      </w:tabs>
      <w:spacing w:line="360" w:lineRule="auto"/>
      <w:ind w:right="430" w:rightChars="205"/>
    </w:pPr>
    <w:rPr>
      <w:rFonts w:ascii="宋体" w:hAnsi="宋体" w:eastAsia="宋体" w:cs="Times New Roman"/>
      <w:b/>
      <w:kern w:val="0"/>
      <w:sz w:val="28"/>
      <w:szCs w:val="2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Body Text First Indent"/>
    <w:basedOn w:val="2"/>
    <w:qFormat/>
    <w:uiPriority w:val="99"/>
    <w:pPr>
      <w:ind w:firstLine="420" w:firstLineChars="100"/>
    </w:p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5">
    <w:name w:val="标题 3 Char"/>
    <w:basedOn w:val="12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6">
    <w:name w:val="页眉 Char"/>
    <w:basedOn w:val="12"/>
    <w:link w:val="7"/>
    <w:qFormat/>
    <w:uiPriority w:val="99"/>
    <w:rPr>
      <w:sz w:val="18"/>
      <w:szCs w:val="18"/>
    </w:rPr>
  </w:style>
  <w:style w:type="character" w:customStyle="1" w:styleId="17">
    <w:name w:val="页脚 Char"/>
    <w:basedOn w:val="12"/>
    <w:link w:val="6"/>
    <w:qFormat/>
    <w:uiPriority w:val="99"/>
    <w:rPr>
      <w:sz w:val="18"/>
      <w:szCs w:val="18"/>
    </w:rPr>
  </w:style>
  <w:style w:type="character" w:customStyle="1" w:styleId="18">
    <w:name w:val="日期 Char"/>
    <w:basedOn w:val="12"/>
    <w:link w:val="5"/>
    <w:semiHidden/>
    <w:qFormat/>
    <w:uiPriority w:val="99"/>
    <w:rPr>
      <w:kern w:val="2"/>
      <w:sz w:val="21"/>
      <w:szCs w:val="22"/>
    </w:rPr>
  </w:style>
  <w:style w:type="character" w:customStyle="1" w:styleId="19">
    <w:name w:val="font21"/>
    <w:basedOn w:val="12"/>
    <w:qFormat/>
    <w:uiPriority w:val="0"/>
    <w:rPr>
      <w:rFonts w:ascii="宋体" w:hAnsi="宋体" w:eastAsia="宋体" w:cs="宋体"/>
      <w:color w:val="000000"/>
      <w:sz w:val="26"/>
      <w:szCs w:val="26"/>
      <w:u w:val="none"/>
    </w:rPr>
  </w:style>
  <w:style w:type="character" w:customStyle="1" w:styleId="20">
    <w:name w:val="font11"/>
    <w:basedOn w:val="12"/>
    <w:qFormat/>
    <w:uiPriority w:val="0"/>
    <w:rPr>
      <w:rFonts w:ascii="宋体" w:hAnsi="宋体" w:eastAsia="宋体" w:cs="宋体"/>
      <w:color w:val="000000"/>
      <w:sz w:val="26"/>
      <w:szCs w:val="2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2030</Words>
  <Characters>2122</Characters>
  <Lines>71</Lines>
  <Paragraphs>20</Paragraphs>
  <TotalTime>0</TotalTime>
  <ScaleCrop>false</ScaleCrop>
  <LinksUpToDate>false</LinksUpToDate>
  <CharactersWithSpaces>2204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2020-05-06T10:54:00Z</dcterms:created>
  <dc:creator>Administrator</dc:creator>
  <cp:lastModifiedBy>Yozu</cp:lastModifiedBy>
  <cp:lastPrinted>2018-11-30T02:15:00Z</cp:lastPrinted>
  <dcterms:modified xsi:type="dcterms:W3CDTF">2025-12-05T01:26:16Z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DFFBFDE343DD47B285CAACE7D5B9DCAC_13</vt:lpwstr>
  </property>
  <property fmtid="{D5CDD505-2E9C-101B-9397-08002B2CF9AE}" pid="4" name="KSOTemplateDocerSaveRecord">
    <vt:lpwstr>eyJoZGlkIjoiMmJiOGM2OWM5OGRiMjY5NzViZWM4YzcwYzllNjEzYzkiLCJ1c2VySWQiOiIyNDgwOTUyMDEifQ==</vt:lpwstr>
  </property>
</Properties>
</file>