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1" w:lineRule="auto"/>
      </w:pPr>
    </w:p>
    <w:p>
      <w:pPr>
        <w:spacing w:after="120" w:afterLines="50" w:line="360" w:lineRule="auto"/>
        <w:jc w:val="center"/>
        <w:rPr>
          <w:rFonts w:hint="eastAsia" w:ascii="宋体" w:hAnsi="宋体"/>
          <w:b/>
          <w:sz w:val="32"/>
          <w:szCs w:val="32"/>
        </w:rPr>
      </w:pPr>
      <w:r>
        <w:rPr>
          <w:rFonts w:hint="eastAsia" w:ascii="宋体" w:hAnsi="宋体"/>
          <w:b/>
          <w:sz w:val="32"/>
          <w:szCs w:val="32"/>
        </w:rPr>
        <w:t>用户需求书</w:t>
      </w:r>
    </w:p>
    <w:p>
      <w:pPr>
        <w:spacing w:after="120" w:afterLines="50" w:line="360" w:lineRule="auto"/>
        <w:jc w:val="left"/>
        <w:rPr>
          <w:rFonts w:hint="default" w:ascii="宋体" w:hAnsi="宋体" w:eastAsia="宋体"/>
          <w:b/>
          <w:sz w:val="32"/>
          <w:szCs w:val="32"/>
          <w:lang w:val="en-US" w:eastAsia="zh-CN"/>
        </w:rPr>
      </w:pPr>
      <w:r>
        <w:rPr>
          <w:rFonts w:hint="eastAsia" w:ascii="宋体" w:hAnsi="宋体" w:eastAsia="宋体"/>
          <w:b/>
          <w:sz w:val="32"/>
          <w:szCs w:val="32"/>
          <w:lang w:val="en-US" w:eastAsia="zh-CN"/>
        </w:rPr>
        <w:t>一、项目概况：</w:t>
      </w:r>
    </w:p>
    <w:p>
      <w:pPr>
        <w:keepNext w:val="0"/>
        <w:keepLines w:val="0"/>
        <w:pageBreakBefore w:val="0"/>
        <w:widowControl/>
        <w:tabs>
          <w:tab w:val="left" w:pos="709"/>
        </w:tabs>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rPr>
      </w:pPr>
      <w:bookmarkStart w:id="0" w:name="_Toc271104987"/>
      <w:bookmarkStart w:id="1" w:name="_Toc249197745"/>
      <w:bookmarkStart w:id="2" w:name="_Toc427864156"/>
      <w:bookmarkStart w:id="3" w:name="_Toc411246983"/>
      <w:bookmarkStart w:id="4" w:name="_Toc266364249"/>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项目名称：中山市第二人民医院净化空调系统</w:t>
      </w:r>
      <w:r>
        <w:rPr>
          <w:rFonts w:hint="eastAsia" w:ascii="宋体" w:hAnsi="宋体" w:eastAsia="宋体" w:cs="宋体"/>
          <w:sz w:val="24"/>
          <w:szCs w:val="24"/>
          <w:lang w:val="en-US" w:eastAsia="zh-CN"/>
        </w:rPr>
        <w:t>2024年8月-2025年12月</w:t>
      </w:r>
      <w:r>
        <w:rPr>
          <w:rFonts w:hint="eastAsia" w:ascii="宋体" w:hAnsi="宋体" w:eastAsia="宋体" w:cs="宋体"/>
          <w:sz w:val="24"/>
          <w:szCs w:val="24"/>
        </w:rPr>
        <w:t>维护保养采购项目</w:t>
      </w:r>
    </w:p>
    <w:p>
      <w:pPr>
        <w:keepNext w:val="0"/>
        <w:keepLines w:val="0"/>
        <w:pageBreakBefore w:val="0"/>
        <w:widowControl/>
        <w:tabs>
          <w:tab w:val="left" w:pos="709"/>
        </w:tabs>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项目地点：中山市第二人民医院</w:t>
      </w:r>
      <w:r>
        <w:rPr>
          <w:rFonts w:hint="eastAsia" w:ascii="宋体" w:hAnsi="宋体" w:eastAsia="宋体" w:cs="宋体"/>
          <w:sz w:val="24"/>
          <w:szCs w:val="24"/>
          <w:lang w:val="en-US" w:eastAsia="zh-CN"/>
        </w:rPr>
        <w:t>与南区分院院内</w:t>
      </w:r>
    </w:p>
    <w:p>
      <w:pPr>
        <w:keepNext w:val="0"/>
        <w:keepLines w:val="0"/>
        <w:pageBreakBefore w:val="0"/>
        <w:widowControl/>
        <w:tabs>
          <w:tab w:val="left" w:pos="709"/>
        </w:tabs>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服务期限：</w:t>
      </w:r>
      <w:r>
        <w:rPr>
          <w:rFonts w:hint="eastAsia" w:ascii="宋体" w:hAnsi="宋体" w:eastAsia="宋体" w:cs="宋体"/>
          <w:sz w:val="24"/>
          <w:szCs w:val="24"/>
          <w:lang w:val="en-US" w:eastAsia="zh-CN"/>
        </w:rPr>
        <w:t>2024年8月-2025年12月</w:t>
      </w:r>
    </w:p>
    <w:p>
      <w:pPr>
        <w:keepNext w:val="0"/>
        <w:keepLines w:val="0"/>
        <w:pageBreakBefore w:val="0"/>
        <w:widowControl/>
        <w:tabs>
          <w:tab w:val="left" w:pos="709"/>
        </w:tabs>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项目基本情况：我院</w:t>
      </w:r>
      <w:r>
        <w:rPr>
          <w:rFonts w:hint="eastAsia" w:ascii="宋体" w:hAnsi="宋体" w:eastAsia="宋体" w:cs="宋体"/>
          <w:sz w:val="24"/>
          <w:szCs w:val="24"/>
          <w:lang w:val="en-US" w:eastAsia="zh-CN"/>
        </w:rPr>
        <w:t>及南区分院检验科、重症监护室ICU、负压病房、制剂室、医护洁净办公区、门诊及住院手术室都设置有净化空调系统，需定期对新风尼龙尘网与排风尼龙尘网进行清洗，对设备与管道中设置的初效过滤器、中效过滤器、亚高效过滤器、高效过滤器进行定期更换，以满足医院医疗服务过程中对室内空气洁净度要求。</w:t>
      </w:r>
    </w:p>
    <w:p>
      <w:pPr>
        <w:keepNext w:val="0"/>
        <w:keepLines w:val="0"/>
        <w:pageBreakBefore w:val="0"/>
        <w:widowControl/>
        <w:tabs>
          <w:tab w:val="left" w:pos="709"/>
        </w:tabs>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项目内容：对</w:t>
      </w:r>
      <w:r>
        <w:rPr>
          <w:rFonts w:hint="eastAsia" w:ascii="宋体" w:hAnsi="宋体" w:eastAsia="宋体" w:cs="宋体"/>
          <w:sz w:val="24"/>
          <w:szCs w:val="24"/>
          <w:lang w:val="en-US" w:eastAsia="zh-CN"/>
        </w:rPr>
        <w:t>医院</w:t>
      </w:r>
      <w:r>
        <w:rPr>
          <w:rFonts w:hint="eastAsia" w:ascii="宋体" w:hAnsi="宋体" w:eastAsia="宋体" w:cs="宋体"/>
          <w:sz w:val="24"/>
          <w:szCs w:val="24"/>
        </w:rPr>
        <w:t>指定区域范围内</w:t>
      </w:r>
      <w:r>
        <w:rPr>
          <w:rFonts w:hint="eastAsia" w:ascii="宋体" w:hAnsi="宋体" w:eastAsia="宋体" w:cs="宋体"/>
          <w:sz w:val="24"/>
          <w:szCs w:val="24"/>
          <w:lang w:val="en-US" w:eastAsia="zh-CN"/>
        </w:rPr>
        <w:t>净化空调系统各</w:t>
      </w:r>
      <w:r>
        <w:rPr>
          <w:rFonts w:hint="eastAsia" w:ascii="宋体" w:hAnsi="宋体" w:eastAsia="宋体" w:cs="宋体"/>
          <w:sz w:val="24"/>
          <w:szCs w:val="24"/>
        </w:rPr>
        <w:t>机组</w:t>
      </w:r>
      <w:r>
        <w:rPr>
          <w:rFonts w:hint="eastAsia" w:ascii="宋体" w:hAnsi="宋体" w:eastAsia="宋体" w:cs="宋体"/>
          <w:sz w:val="24"/>
          <w:szCs w:val="24"/>
          <w:lang w:val="en-US" w:eastAsia="zh-CN"/>
        </w:rPr>
        <w:t>进行维护保养。包括：1、</w:t>
      </w:r>
      <w:r>
        <w:rPr>
          <w:rFonts w:hint="eastAsia" w:ascii="宋体" w:hAnsi="宋体" w:eastAsia="宋体" w:cs="宋体"/>
          <w:sz w:val="24"/>
          <w:szCs w:val="24"/>
        </w:rPr>
        <w:t>清</w:t>
      </w:r>
      <w:r>
        <w:rPr>
          <w:rFonts w:hint="eastAsia" w:ascii="宋体" w:hAnsi="宋体" w:eastAsia="宋体" w:cs="宋体"/>
          <w:sz w:val="24"/>
          <w:szCs w:val="24"/>
          <w:lang w:val="en-US" w:eastAsia="zh-CN"/>
        </w:rPr>
        <w:t>洗</w:t>
      </w:r>
      <w:r>
        <w:rPr>
          <w:rFonts w:hint="eastAsia" w:ascii="宋体" w:hAnsi="宋体" w:eastAsia="宋体" w:cs="宋体"/>
          <w:sz w:val="24"/>
          <w:szCs w:val="24"/>
        </w:rPr>
        <w:t>新</w:t>
      </w:r>
      <w:r>
        <w:rPr>
          <w:rFonts w:hint="eastAsia" w:ascii="宋体" w:hAnsi="宋体" w:eastAsia="宋体" w:cs="宋体"/>
          <w:sz w:val="24"/>
          <w:szCs w:val="24"/>
          <w:lang w:val="en-US" w:eastAsia="zh-CN"/>
        </w:rPr>
        <w:t>风</w:t>
      </w:r>
      <w:r>
        <w:rPr>
          <w:rFonts w:hint="eastAsia" w:ascii="宋体" w:hAnsi="宋体" w:eastAsia="宋体" w:cs="宋体"/>
          <w:sz w:val="24"/>
          <w:szCs w:val="24"/>
        </w:rPr>
        <w:t>尼龙</w:t>
      </w:r>
      <w:r>
        <w:rPr>
          <w:rFonts w:hint="eastAsia" w:ascii="宋体" w:hAnsi="宋体" w:eastAsia="宋体" w:cs="宋体"/>
          <w:sz w:val="24"/>
          <w:szCs w:val="24"/>
          <w:lang w:val="en-US" w:eastAsia="zh-CN"/>
        </w:rPr>
        <w:t>尘</w:t>
      </w:r>
      <w:r>
        <w:rPr>
          <w:rFonts w:hint="eastAsia" w:ascii="宋体" w:hAnsi="宋体" w:eastAsia="宋体" w:cs="宋体"/>
          <w:sz w:val="24"/>
          <w:szCs w:val="24"/>
        </w:rPr>
        <w:t>网</w:t>
      </w:r>
      <w:r>
        <w:rPr>
          <w:rFonts w:hint="eastAsia" w:ascii="宋体" w:hAnsi="宋体" w:eastAsia="宋体" w:cs="宋体"/>
          <w:sz w:val="24"/>
          <w:szCs w:val="24"/>
          <w:lang w:val="en-US" w:eastAsia="zh-CN"/>
        </w:rPr>
        <w:t>与排</w:t>
      </w:r>
      <w:r>
        <w:rPr>
          <w:rFonts w:hint="eastAsia" w:ascii="宋体" w:hAnsi="宋体" w:eastAsia="宋体" w:cs="宋体"/>
          <w:sz w:val="24"/>
          <w:szCs w:val="24"/>
        </w:rPr>
        <w:t>风尼龙</w:t>
      </w:r>
      <w:r>
        <w:rPr>
          <w:rFonts w:hint="eastAsia" w:ascii="宋体" w:hAnsi="宋体" w:eastAsia="宋体" w:cs="宋体"/>
          <w:sz w:val="24"/>
          <w:szCs w:val="24"/>
          <w:lang w:val="en-US" w:eastAsia="zh-CN"/>
        </w:rPr>
        <w:t>尘</w:t>
      </w:r>
      <w:r>
        <w:rPr>
          <w:rFonts w:hint="eastAsia" w:ascii="宋体" w:hAnsi="宋体" w:eastAsia="宋体" w:cs="宋体"/>
          <w:sz w:val="24"/>
          <w:szCs w:val="24"/>
        </w:rPr>
        <w:t>网</w:t>
      </w:r>
      <w:r>
        <w:rPr>
          <w:rFonts w:hint="eastAsia" w:ascii="宋体" w:hAnsi="宋体" w:eastAsia="宋体" w:cs="宋体"/>
          <w:sz w:val="24"/>
          <w:szCs w:val="24"/>
          <w:lang w:val="en-US" w:eastAsia="zh-CN"/>
        </w:rPr>
        <w:t>；2、</w:t>
      </w:r>
      <w:r>
        <w:rPr>
          <w:rFonts w:hint="eastAsia" w:ascii="宋体" w:hAnsi="宋体" w:eastAsia="宋体" w:cs="宋体"/>
          <w:sz w:val="24"/>
          <w:szCs w:val="24"/>
        </w:rPr>
        <w:t>更换初</w:t>
      </w:r>
      <w:r>
        <w:rPr>
          <w:rFonts w:hint="eastAsia" w:ascii="宋体" w:hAnsi="宋体" w:eastAsia="宋体" w:cs="宋体"/>
          <w:sz w:val="24"/>
          <w:szCs w:val="24"/>
          <w:lang w:val="en-US" w:eastAsia="zh-CN"/>
        </w:rPr>
        <w:t>效、</w:t>
      </w:r>
      <w:r>
        <w:rPr>
          <w:rFonts w:hint="eastAsia" w:ascii="宋体" w:hAnsi="宋体" w:eastAsia="宋体" w:cs="宋体"/>
          <w:sz w:val="24"/>
          <w:szCs w:val="24"/>
        </w:rPr>
        <w:t>中</w:t>
      </w:r>
      <w:r>
        <w:rPr>
          <w:rFonts w:hint="eastAsia" w:ascii="宋体" w:hAnsi="宋体" w:eastAsia="宋体" w:cs="宋体"/>
          <w:sz w:val="24"/>
          <w:szCs w:val="24"/>
          <w:lang w:val="en-US" w:eastAsia="zh-CN"/>
        </w:rPr>
        <w:t>效</w:t>
      </w:r>
      <w:r>
        <w:rPr>
          <w:rFonts w:hint="eastAsia" w:ascii="宋体" w:hAnsi="宋体" w:eastAsia="宋体" w:cs="宋体"/>
          <w:sz w:val="24"/>
          <w:szCs w:val="24"/>
        </w:rPr>
        <w:t>、</w:t>
      </w:r>
      <w:r>
        <w:rPr>
          <w:rFonts w:hint="eastAsia" w:ascii="宋体" w:hAnsi="宋体" w:eastAsia="宋体" w:cs="宋体"/>
          <w:sz w:val="24"/>
          <w:szCs w:val="24"/>
          <w:lang w:val="en-US" w:eastAsia="zh-CN"/>
        </w:rPr>
        <w:t>亚高效、</w:t>
      </w:r>
      <w:r>
        <w:rPr>
          <w:rFonts w:hint="eastAsia" w:ascii="宋体" w:hAnsi="宋体" w:eastAsia="宋体" w:cs="宋体"/>
          <w:sz w:val="24"/>
          <w:szCs w:val="24"/>
        </w:rPr>
        <w:t>高效过滤器</w:t>
      </w:r>
      <w:r>
        <w:rPr>
          <w:rFonts w:hint="eastAsia" w:ascii="宋体" w:hAnsi="宋体" w:eastAsia="宋体" w:cs="宋体"/>
          <w:sz w:val="24"/>
          <w:szCs w:val="24"/>
          <w:lang w:val="en-US" w:eastAsia="zh-CN"/>
        </w:rPr>
        <w:t>等；3、对净化空调各系统进行月度或半年度设备运行情况检查</w:t>
      </w: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详细见下表）</w:t>
      </w:r>
    </w:p>
    <w:tbl>
      <w:tblPr>
        <w:tblStyle w:val="7"/>
        <w:tblW w:w="99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438"/>
        <w:gridCol w:w="1442"/>
        <w:gridCol w:w="1229"/>
        <w:gridCol w:w="45"/>
        <w:gridCol w:w="636"/>
        <w:gridCol w:w="174"/>
        <w:gridCol w:w="390"/>
        <w:gridCol w:w="201"/>
        <w:gridCol w:w="384"/>
        <w:gridCol w:w="165"/>
        <w:gridCol w:w="336"/>
        <w:gridCol w:w="519"/>
        <w:gridCol w:w="15"/>
        <w:gridCol w:w="246"/>
        <w:gridCol w:w="429"/>
        <w:gridCol w:w="246"/>
        <w:gridCol w:w="54"/>
        <w:gridCol w:w="420"/>
        <w:gridCol w:w="585"/>
        <w:gridCol w:w="36"/>
        <w:gridCol w:w="429"/>
        <w:gridCol w:w="441"/>
        <w:gridCol w:w="264"/>
        <w:gridCol w:w="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860" w:hRule="atLeast"/>
        </w:trPr>
        <w:tc>
          <w:tcPr>
            <w:tcW w:w="9478" w:type="dxa"/>
            <w:gridSpan w:val="2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snapToGrid w:val="0"/>
                <w:color w:val="000000"/>
                <w:kern w:val="0"/>
                <w:sz w:val="32"/>
                <w:szCs w:val="32"/>
                <w:u w:val="none"/>
                <w:lang w:val="en-US" w:eastAsia="zh-CN" w:bidi="ar"/>
              </w:rPr>
              <w:t>中山市第二人民医院</w:t>
            </w:r>
            <w:r>
              <w:rPr>
                <w:rFonts w:hint="eastAsia" w:ascii="宋体" w:hAnsi="宋体" w:eastAsia="宋体" w:cs="宋体"/>
                <w:b/>
                <w:bCs/>
                <w:i w:val="0"/>
                <w:iCs w:val="0"/>
                <w:snapToGrid w:val="0"/>
                <w:color w:val="000000"/>
                <w:kern w:val="0"/>
                <w:sz w:val="32"/>
                <w:szCs w:val="32"/>
                <w:u w:val="none"/>
                <w:lang w:val="en-US" w:eastAsia="zh-CN" w:bidi="ar"/>
              </w:rPr>
              <w:br w:type="textWrapping"/>
            </w:r>
            <w:r>
              <w:rPr>
                <w:rFonts w:hint="eastAsia" w:ascii="宋体" w:hAnsi="宋体" w:eastAsia="宋体" w:cs="宋体"/>
                <w:b/>
                <w:bCs/>
                <w:i w:val="0"/>
                <w:iCs w:val="0"/>
                <w:snapToGrid w:val="0"/>
                <w:color w:val="000000"/>
                <w:kern w:val="0"/>
                <w:sz w:val="32"/>
                <w:szCs w:val="32"/>
                <w:u w:val="none"/>
                <w:lang w:val="en-US" w:eastAsia="zh-CN" w:bidi="ar"/>
              </w:rPr>
              <w:t>2024年8月至2025年12月净化空调系统维护保养需求单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1080" w:hRule="atLeast"/>
        </w:trPr>
        <w:tc>
          <w:tcPr>
            <w:tcW w:w="618" w:type="dxa"/>
            <w:tcBorders>
              <w:top w:val="doub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1880" w:type="dxa"/>
            <w:gridSpan w:val="2"/>
            <w:tcBorders>
              <w:top w:val="doub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维修项目</w:t>
            </w:r>
          </w:p>
        </w:tc>
        <w:tc>
          <w:tcPr>
            <w:tcW w:w="1229" w:type="dxa"/>
            <w:tcBorders>
              <w:top w:val="doub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规格/型号</w:t>
            </w:r>
          </w:p>
        </w:tc>
        <w:tc>
          <w:tcPr>
            <w:tcW w:w="681" w:type="dxa"/>
            <w:gridSpan w:val="2"/>
            <w:tcBorders>
              <w:top w:val="doub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765" w:type="dxa"/>
            <w:gridSpan w:val="3"/>
            <w:tcBorders>
              <w:top w:val="doub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更换或清洗次数</w:t>
            </w:r>
          </w:p>
        </w:tc>
        <w:tc>
          <w:tcPr>
            <w:tcW w:w="885" w:type="dxa"/>
            <w:gridSpan w:val="3"/>
            <w:tcBorders>
              <w:top w:val="doub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合计更换或清洗次数</w:t>
            </w:r>
          </w:p>
        </w:tc>
        <w:tc>
          <w:tcPr>
            <w:tcW w:w="780" w:type="dxa"/>
            <w:gridSpan w:val="3"/>
            <w:tcBorders>
              <w:top w:val="doub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单价</w:t>
            </w:r>
          </w:p>
        </w:tc>
        <w:tc>
          <w:tcPr>
            <w:tcW w:w="675" w:type="dxa"/>
            <w:gridSpan w:val="2"/>
            <w:tcBorders>
              <w:top w:val="doub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总价</w:t>
            </w:r>
          </w:p>
        </w:tc>
        <w:tc>
          <w:tcPr>
            <w:tcW w:w="1095" w:type="dxa"/>
            <w:gridSpan w:val="4"/>
            <w:tcBorders>
              <w:top w:val="doub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清洗或更换频率</w:t>
            </w:r>
          </w:p>
        </w:tc>
        <w:tc>
          <w:tcPr>
            <w:tcW w:w="870" w:type="dxa"/>
            <w:gridSpan w:val="2"/>
            <w:tcBorders>
              <w:top w:val="doub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空调风道方向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总院住院楼首层肺科门诊部清洗过滤器（维保时间;2025年1月至12月）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600*500*8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1200*500*8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1500*400*8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400*400*8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870" w:type="dxa"/>
            <w:gridSpan w:val="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w:t>
            </w:r>
          </w:p>
        </w:tc>
        <w:tc>
          <w:tcPr>
            <w:tcW w:w="9334" w:type="dxa"/>
            <w:gridSpan w:val="24"/>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总院住院楼二层医护办公区清洗过滤器（南边），范围：医护办公区、负压病房走廊及负压病房洗手间排气过滤器（维保时间;2025年1月至12月）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381*1170*8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915" w:type="dxa"/>
            <w:gridSpan w:val="3"/>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600*400*8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3个月清洗一次（医护办公区及负压病房洗手间）</w:t>
            </w:r>
          </w:p>
        </w:tc>
        <w:tc>
          <w:tcPr>
            <w:tcW w:w="915" w:type="dxa"/>
            <w:gridSpan w:val="3"/>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204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64</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205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300*300*8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6</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12</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1050" w:type="dxa"/>
            <w:gridSpan w:val="3"/>
            <w:vMerge w:val="restart"/>
            <w:tcBorders>
              <w:top w:val="single" w:color="000000" w:sz="4" w:space="0"/>
              <w:left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半年一次（走廊及负压病房）</w:t>
            </w: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snapToGrid w:val="0"/>
                <w:color w:val="000000"/>
                <w:kern w:val="0"/>
                <w:sz w:val="20"/>
                <w:szCs w:val="20"/>
                <w:u w:val="none"/>
                <w:shd w:val="clear" w:color="auto" w:fill="auto"/>
                <w:lang w:val="en-US" w:eastAsia="zh-CN" w:bidi="ar"/>
              </w:rPr>
              <w:t>206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400*300*6</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45</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lang w:eastAsia="zh-CN"/>
              </w:rPr>
            </w:pPr>
            <w:r>
              <w:rPr>
                <w:rFonts w:hint="eastAsia" w:ascii="宋体" w:hAnsi="宋体" w:eastAsia="宋体" w:cs="宋体"/>
                <w:i w:val="0"/>
                <w:iCs w:val="0"/>
                <w:color w:val="000000"/>
                <w:sz w:val="20"/>
                <w:szCs w:val="20"/>
                <w:u w:val="none"/>
                <w:shd w:val="clear" w:color="auto" w:fill="auto"/>
                <w:lang w:val="en-US" w:eastAsia="zh-CN"/>
              </w:rPr>
              <w:t>2</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90</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shd w:val="clear" w:color="auto" w:fill="auto"/>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shd w:val="clear" w:color="auto" w:fill="auto"/>
              </w:rPr>
            </w:pPr>
          </w:p>
        </w:tc>
        <w:tc>
          <w:tcPr>
            <w:tcW w:w="1050" w:type="dxa"/>
            <w:gridSpan w:val="3"/>
            <w:vMerge w:val="continue"/>
            <w:tcBorders>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三</w:t>
            </w:r>
          </w:p>
        </w:tc>
        <w:tc>
          <w:tcPr>
            <w:tcW w:w="9334" w:type="dxa"/>
            <w:gridSpan w:val="24"/>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总院住院楼二层医护办公区清洗过滤器（北边），范围：医护办公区排气过滤器（维保时间;2025年1月至12月）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800*600*8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915" w:type="dxa"/>
            <w:gridSpan w:val="3"/>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915" w:type="dxa"/>
            <w:gridSpan w:val="3"/>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四</w:t>
            </w:r>
          </w:p>
        </w:tc>
        <w:tc>
          <w:tcPr>
            <w:tcW w:w="9334" w:type="dxa"/>
            <w:gridSpan w:val="24"/>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总院住院楼三层医护办公区清洗过滤器（南边），范围：医护办公区、负压病房走廊及负压病房洗手间排气过滤器（维保时间;2025年1月至12月）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400*400*8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915" w:type="dxa"/>
            <w:gridSpan w:val="3"/>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600*400*8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3个月清洗一次（医护办公区及负压病房洗手间）</w:t>
            </w:r>
          </w:p>
        </w:tc>
        <w:tc>
          <w:tcPr>
            <w:tcW w:w="915" w:type="dxa"/>
            <w:gridSpan w:val="3"/>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405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300*300*8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6</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12</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1050" w:type="dxa"/>
            <w:gridSpan w:val="3"/>
            <w:vMerge w:val="restart"/>
            <w:tcBorders>
              <w:top w:val="single" w:color="000000" w:sz="4" w:space="0"/>
              <w:left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半年一次（走廊及负压病房）</w:t>
            </w: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rPr>
            </w:pPr>
            <w:r>
              <w:rPr>
                <w:rFonts w:hint="eastAsia" w:ascii="宋体" w:hAnsi="宋体" w:eastAsia="宋体" w:cs="宋体"/>
                <w:i w:val="0"/>
                <w:iCs w:val="0"/>
                <w:snapToGrid w:val="0"/>
                <w:color w:val="000000"/>
                <w:kern w:val="0"/>
                <w:sz w:val="20"/>
                <w:szCs w:val="20"/>
                <w:u w:val="none"/>
                <w:shd w:val="clear" w:color="auto" w:fill="auto"/>
                <w:lang w:val="en-US" w:eastAsia="zh-CN" w:bidi="ar"/>
              </w:rPr>
              <w:t>406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400*300*6</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45</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2</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90</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shd w:val="clear" w:color="auto" w:fill="auto"/>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shd w:val="clear" w:color="auto" w:fill="auto"/>
              </w:rPr>
            </w:pPr>
          </w:p>
        </w:tc>
        <w:tc>
          <w:tcPr>
            <w:tcW w:w="1050" w:type="dxa"/>
            <w:gridSpan w:val="3"/>
            <w:vMerge w:val="continue"/>
            <w:tcBorders>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p>
        </w:tc>
        <w:tc>
          <w:tcPr>
            <w:tcW w:w="915" w:type="dxa"/>
            <w:gridSpan w:val="3"/>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五</w:t>
            </w:r>
          </w:p>
        </w:tc>
        <w:tc>
          <w:tcPr>
            <w:tcW w:w="9334" w:type="dxa"/>
            <w:gridSpan w:val="24"/>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总院住院楼三层医护办公区清洗过滤器（北边），范围：医护办公区、负压病房走廊及负压病房洗手间排气过滤器（维保时间;2025年1月至12月）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800*600*8</w:t>
            </w:r>
          </w:p>
        </w:tc>
        <w:tc>
          <w:tcPr>
            <w:tcW w:w="8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97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72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915" w:type="dxa"/>
            <w:gridSpan w:val="3"/>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3个月清洗一次（医护办公区及负压病房洗手间）</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504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10</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1095" w:type="dxa"/>
            <w:gridSpan w:val="4"/>
            <w:vMerge w:val="restart"/>
            <w:tcBorders>
              <w:top w:val="single" w:color="000000" w:sz="4" w:space="0"/>
              <w:left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半年一次（走廊及负压病房）</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rPr>
            </w:pPr>
            <w:r>
              <w:rPr>
                <w:rFonts w:hint="eastAsia" w:ascii="宋体" w:hAnsi="宋体" w:eastAsia="宋体" w:cs="宋体"/>
                <w:i w:val="0"/>
                <w:iCs w:val="0"/>
                <w:snapToGrid w:val="0"/>
                <w:color w:val="000000"/>
                <w:kern w:val="0"/>
                <w:sz w:val="20"/>
                <w:szCs w:val="20"/>
                <w:u w:val="none"/>
                <w:shd w:val="clear" w:color="auto" w:fill="auto"/>
                <w:lang w:val="en-US" w:eastAsia="zh-CN" w:bidi="ar"/>
              </w:rPr>
              <w:t>505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snapToGrid w:val="0"/>
                <w:color w:val="000000"/>
                <w:kern w:val="0"/>
                <w:sz w:val="20"/>
                <w:szCs w:val="20"/>
                <w:u w:val="none"/>
                <w:shd w:val="clear" w:color="auto" w:fill="auto"/>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snapToGrid w:val="0"/>
                <w:color w:val="000000"/>
                <w:kern w:val="0"/>
                <w:sz w:val="20"/>
                <w:szCs w:val="20"/>
                <w:u w:val="none"/>
                <w:shd w:val="clear" w:color="auto" w:fill="auto"/>
                <w:lang w:val="en-US" w:eastAsia="zh-CN" w:bidi="ar"/>
              </w:rPr>
              <w:t>400*300*6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rPr>
            </w:pPr>
            <w:r>
              <w:rPr>
                <w:rFonts w:hint="eastAsia" w:ascii="宋体" w:hAnsi="宋体" w:eastAsia="宋体" w:cs="宋体"/>
                <w:i w:val="0"/>
                <w:iCs w:val="0"/>
                <w:snapToGrid w:val="0"/>
                <w:color w:val="000000"/>
                <w:kern w:val="0"/>
                <w:sz w:val="20"/>
                <w:szCs w:val="20"/>
                <w:u w:val="none"/>
                <w:shd w:val="clear" w:color="auto" w:fill="auto"/>
                <w:lang w:val="en-US" w:eastAsia="zh-CN" w:bidi="ar"/>
              </w:rPr>
              <w:t>46</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snapToGrid w:val="0"/>
                <w:color w:val="000000"/>
                <w:kern w:val="0"/>
                <w:sz w:val="20"/>
                <w:szCs w:val="20"/>
                <w:u w:val="none"/>
                <w:shd w:val="clear" w:color="auto" w:fill="auto"/>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rPr>
            </w:pPr>
            <w:r>
              <w:rPr>
                <w:rFonts w:hint="eastAsia" w:ascii="宋体" w:hAnsi="宋体" w:eastAsia="宋体" w:cs="宋体"/>
                <w:i w:val="0"/>
                <w:iCs w:val="0"/>
                <w:snapToGrid w:val="0"/>
                <w:color w:val="000000"/>
                <w:kern w:val="0"/>
                <w:sz w:val="20"/>
                <w:szCs w:val="20"/>
                <w:u w:val="none"/>
                <w:shd w:val="clear" w:color="auto" w:fill="auto"/>
                <w:lang w:val="en-US" w:eastAsia="zh-CN" w:bidi="ar"/>
              </w:rPr>
              <w:t>92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shd w:val="clear" w:color="auto" w:fill="auto"/>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shd w:val="clear" w:color="auto" w:fill="auto"/>
              </w:rPr>
            </w:pPr>
          </w:p>
        </w:tc>
        <w:tc>
          <w:tcPr>
            <w:tcW w:w="1095" w:type="dxa"/>
            <w:gridSpan w:val="4"/>
            <w:vMerge w:val="continue"/>
            <w:tcBorders>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六</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总院住院楼四层医护办公区清洗过滤器（北边），范围：医护办公区、负压病房走廊及负压病房洗手间排气过滤器（维保时间;2025年1月至12月）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676"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800*600*8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870" w:type="dxa"/>
            <w:gridSpan w:val="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3个月清洗一次（医护办公区及负压病房洗手间）</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604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10</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snapToGrid w:val="0"/>
                <w:color w:val="000000"/>
                <w:sz w:val="20"/>
                <w:szCs w:val="20"/>
                <w:u w:val="none"/>
                <w:lang w:val="en-US" w:eastAsia="zh-CN" w:bidi="ar-SA"/>
              </w:rPr>
            </w:pPr>
          </w:p>
        </w:tc>
        <w:tc>
          <w:tcPr>
            <w:tcW w:w="1095" w:type="dxa"/>
            <w:gridSpan w:val="4"/>
            <w:vMerge w:val="restart"/>
            <w:tcBorders>
              <w:top w:val="single" w:color="000000" w:sz="4" w:space="0"/>
              <w:left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半年一次（走廊及负压病房）</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rPr>
            </w:pPr>
            <w:r>
              <w:rPr>
                <w:rFonts w:hint="eastAsia" w:ascii="宋体" w:hAnsi="宋体" w:eastAsia="宋体" w:cs="宋体"/>
                <w:i w:val="0"/>
                <w:iCs w:val="0"/>
                <w:snapToGrid w:val="0"/>
                <w:color w:val="000000"/>
                <w:kern w:val="0"/>
                <w:sz w:val="20"/>
                <w:szCs w:val="20"/>
                <w:u w:val="none"/>
                <w:shd w:val="clear" w:color="auto" w:fill="auto"/>
                <w:lang w:val="en-US" w:eastAsia="zh-CN" w:bidi="ar"/>
              </w:rPr>
              <w:t>605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r>
              <w:rPr>
                <w:rFonts w:hint="eastAsia" w:ascii="宋体" w:hAnsi="宋体" w:eastAsia="宋体" w:cs="宋体"/>
                <w:i w:val="0"/>
                <w:iCs w:val="0"/>
                <w:color w:val="000000"/>
                <w:sz w:val="20"/>
                <w:szCs w:val="20"/>
                <w:u w:val="none"/>
                <w:shd w:val="clear" w:color="auto" w:fill="auto"/>
              </w:rPr>
              <w:t>400*300*6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46</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shd w:val="clear" w:color="auto" w:fill="auto"/>
                <w:lang w:val="en-US" w:eastAsia="zh-CN"/>
              </w:rPr>
            </w:pPr>
            <w:r>
              <w:rPr>
                <w:rFonts w:hint="eastAsia" w:ascii="宋体" w:hAnsi="宋体" w:eastAsia="宋体" w:cs="宋体"/>
                <w:i w:val="0"/>
                <w:iCs w:val="0"/>
                <w:color w:val="000000"/>
                <w:sz w:val="20"/>
                <w:szCs w:val="20"/>
                <w:u w:val="none"/>
                <w:shd w:val="clear" w:color="auto" w:fill="auto"/>
                <w:lang w:val="en-US" w:eastAsia="zh-CN"/>
              </w:rPr>
              <w:t>92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shd w:val="clear" w:color="auto" w:fill="auto"/>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shd w:val="clear" w:color="auto" w:fill="auto"/>
              </w:rPr>
            </w:pPr>
          </w:p>
        </w:tc>
        <w:tc>
          <w:tcPr>
            <w:tcW w:w="1095" w:type="dxa"/>
            <w:gridSpan w:val="4"/>
            <w:vMerge w:val="continue"/>
            <w:tcBorders>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shd w:val="clear" w:color="auto" w:fill="auto"/>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七</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总院住院楼四层医护办公区清洗过滤器（南边），范围：医护办公区排气过滤器（维保时间;2025年1月至12月）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600*400*8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870" w:type="dxa"/>
            <w:gridSpan w:val="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870" w:type="dxa"/>
            <w:gridSpan w:val="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八</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总院住院楼四层重症监护一区更换过滤器，更换范围：重症监护一区（维保时间;2025年1月至12月）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400*600*8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390*390*8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700*500*8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592*388*46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807</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592*388*381*3P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808</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592*592*381*6P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九</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总院住院楼四层重症监护二区更换过滤器，更换范围：重症监护二区（维保时间;2025年1月至12月）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清洗送风尼龙尘网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清洗新风尼龙尘网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800*250*8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2个月清洗一次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909</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w:t>
            </w:r>
            <w:r>
              <w:rPr>
                <w:rStyle w:val="16"/>
                <w:snapToGrid w:val="0"/>
                <w:color w:val="000000"/>
                <w:lang w:val="en-US" w:eastAsia="zh-CN" w:bidi="ar"/>
              </w:rPr>
              <w:t>袋式中效过滤器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592*592*381*6P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总院住院楼四层重症监护二区手术室更换过滤器，更换范围：重症监护二区手术室（维保时间;2025年1月至12月）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3个月清洗一次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排风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190*190*8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清洗排风尼龙尘网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300*300*8</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287*592*46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287*592*381*3P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200*200*69</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一年更换一次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1007</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605*305*292</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十一</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总院门诊美容手术室（维保时间：2024年8月至2025年12月）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320*320*220</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一年更换一次</w:t>
            </w:r>
          </w:p>
        </w:tc>
        <w:tc>
          <w:tcPr>
            <w:tcW w:w="870" w:type="dxa"/>
            <w:gridSpan w:val="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十二</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分院层流洁净房制剂室（维保时间：2024年8月至2025年12月）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290*595*46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287*592*381*3P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592*592*381*6P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475*475*69</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一年更换一次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十三</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总院肺科门诊（检验室）（维保时间：2024年8月至2025年12月）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290*592*95</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592*592*95</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287*592*381*3P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592*592*381*6P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320*320*220</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一年更换一次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十四</w:t>
            </w:r>
          </w:p>
        </w:tc>
        <w:tc>
          <w:tcPr>
            <w:tcW w:w="8860" w:type="dxa"/>
            <w:gridSpan w:val="22"/>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总院医技楼2楼检验科（维保时间：2024年8月至2025年12月）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820*592*21</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2个月更换一次</w:t>
            </w:r>
          </w:p>
        </w:tc>
        <w:tc>
          <w:tcPr>
            <w:tcW w:w="870" w:type="dxa"/>
            <w:gridSpan w:val="2"/>
            <w:vMerge w:val="restart"/>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送风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610*392*21</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600*450*20</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1404</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290*595*46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1405</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595*595*46</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1406</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295*595*95</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1407</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G4初效空气过滤器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595*595*95</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1408</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592*287*381*3P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3个月更换一次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1409</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F8中效空气过滤器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592*592*381*6p</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1410</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305*610*292</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一年更换一次</w:t>
            </w: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1411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610*610*292</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1412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320*320*80</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1413</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H13高效过滤器</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484*484*80</w:t>
            </w:r>
          </w:p>
        </w:tc>
        <w:tc>
          <w:tcPr>
            <w:tcW w:w="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0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0" w:type="dxa"/>
            <w:gridSpan w:val="2"/>
            <w:vMerge w:val="continue"/>
            <w:tcBorders>
              <w:top w:val="single" w:color="000000" w:sz="4" w:space="0"/>
              <w:left w:val="single" w:color="000000" w:sz="4" w:space="0"/>
              <w:bottom w:val="single" w:color="000000" w:sz="4" w:space="0"/>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十五</w:t>
            </w:r>
          </w:p>
        </w:tc>
        <w:tc>
          <w:tcPr>
            <w:tcW w:w="622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货物+安装维护费用含税合计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965" w:type="dxa"/>
            <w:gridSpan w:val="6"/>
            <w:vMerge w:val="restart"/>
            <w:tcBorders>
              <w:top w:val="single" w:color="000000" w:sz="4" w:space="0"/>
              <w:left w:val="single" w:color="000000" w:sz="4" w:space="0"/>
              <w:bottom w:val="nil"/>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十六</w:t>
            </w:r>
          </w:p>
        </w:tc>
        <w:tc>
          <w:tcPr>
            <w:tcW w:w="622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第三方检测费用（118个采集点），具体点位见下表《洁净度检测服务采样表》</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965" w:type="dxa"/>
            <w:gridSpan w:val="6"/>
            <w:vMerge w:val="continue"/>
            <w:tcBorders>
              <w:top w:val="single" w:color="000000" w:sz="4" w:space="0"/>
              <w:left w:val="single" w:color="000000" w:sz="4" w:space="0"/>
              <w:bottom w:val="nil"/>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十七</w:t>
            </w:r>
          </w:p>
        </w:tc>
        <w:tc>
          <w:tcPr>
            <w:tcW w:w="622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总院住院楼净化空调设备检查费用，检查半年一次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965" w:type="dxa"/>
            <w:gridSpan w:val="6"/>
            <w:vMerge w:val="continue"/>
            <w:tcBorders>
              <w:top w:val="single" w:color="000000" w:sz="4" w:space="0"/>
              <w:left w:val="single" w:color="000000" w:sz="4" w:space="0"/>
              <w:bottom w:val="nil"/>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700" w:hRule="atLeast"/>
        </w:trPr>
        <w:tc>
          <w:tcPr>
            <w:tcW w:w="618" w:type="dxa"/>
            <w:tcBorders>
              <w:top w:val="single" w:color="000000" w:sz="4" w:space="0"/>
              <w:left w:val="doub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十八</w:t>
            </w:r>
          </w:p>
        </w:tc>
        <w:tc>
          <w:tcPr>
            <w:tcW w:w="6220" w:type="dxa"/>
            <w:gridSpan w:val="14"/>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含税合计（含6%税点）</w:t>
            </w:r>
          </w:p>
        </w:tc>
        <w:tc>
          <w:tcPr>
            <w:tcW w:w="675" w:type="dxa"/>
            <w:gridSpan w:val="2"/>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 xml:space="preserve">0.00 </w:t>
            </w:r>
          </w:p>
        </w:tc>
        <w:tc>
          <w:tcPr>
            <w:tcW w:w="1965" w:type="dxa"/>
            <w:gridSpan w:val="6"/>
            <w:vMerge w:val="continue"/>
            <w:tcBorders>
              <w:top w:val="single" w:color="000000" w:sz="4" w:space="0"/>
              <w:left w:val="single" w:color="000000" w:sz="4" w:space="0"/>
              <w:bottom w:val="nil"/>
              <w:right w:val="doub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74" w:type="dxa"/>
          <w:trHeight w:val="2240" w:hRule="atLeast"/>
        </w:trPr>
        <w:tc>
          <w:tcPr>
            <w:tcW w:w="9478" w:type="dxa"/>
            <w:gridSpan w:val="23"/>
            <w:tcBorders>
              <w:top w:val="double" w:color="000000" w:sz="4" w:space="0"/>
              <w:left w:val="double" w:color="000000" w:sz="4" w:space="0"/>
              <w:bottom w:val="doub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备注: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1、本项目服务内容可根据医院需求与实际医疗服务需求情况进行增减，结算以双方每次确认服务内容为准。</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2、第三方检测服务内容：为指定洁净空间内的空气进行尘埃粒子、正负压力监测，并出具国家资质认证的专业检测报告。</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3、对住院楼未开机净化空调设备每半年开机检查一次，包括：一、净化组合风柜  二、楼顶净化空调主机  三、净化冷冻循环水泵  四、楼顶排风风柜。列明每台设备运行情况（包括故障现象、故障初步诊断、维修意见），出具设备运行报告。</w:t>
            </w:r>
          </w:p>
          <w:p>
            <w:pPr>
              <w:keepNext w:val="0"/>
              <w:keepLines w:val="0"/>
              <w:widowControl/>
              <w:suppressLineNumbers w:val="0"/>
              <w:jc w:val="left"/>
              <w:textAlignment w:val="center"/>
              <w:rPr>
                <w:rFonts w:hint="eastAsia" w:ascii="宋体" w:hAnsi="宋体" w:eastAsia="宋体" w:cs="宋体"/>
                <w:i w:val="0"/>
                <w:iCs w:val="0"/>
                <w:snapToGrid w:val="0"/>
                <w:color w:val="000000"/>
                <w:kern w:val="0"/>
                <w:sz w:val="20"/>
                <w:szCs w:val="20"/>
                <w:u w:val="none"/>
                <w:lang w:val="en-US" w:eastAsia="zh-CN" w:bidi="ar"/>
              </w:rPr>
            </w:pPr>
          </w:p>
          <w:p>
            <w:pPr>
              <w:keepNext w:val="0"/>
              <w:keepLines w:val="0"/>
              <w:widowControl/>
              <w:numPr>
                <w:ilvl w:val="0"/>
                <w:numId w:val="1"/>
              </w:numPr>
              <w:suppressLineNumbers w:val="0"/>
              <w:jc w:val="left"/>
              <w:textAlignment w:val="center"/>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服务商所提供的过滤器必须符合国家产品标准，符合现场的规格与尺寸。以上规格为参考规格，具体以现场测量为准，在实际实施中可能会出现部分规格与实际有差异，服务商在报价时已充分了解该情况给项目实施带来的风险，服务商必须按实际规格对提供的产品作出相应调整，院方不对此作出价格调整。</w:t>
            </w:r>
          </w:p>
          <w:p>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0"/>
                <w:szCs w:val="20"/>
                <w:u w:val="none"/>
                <w:lang w:val="en-US" w:eastAsia="zh-CN" w:bidi="ar"/>
              </w:rPr>
            </w:pPr>
          </w:p>
          <w:p>
            <w:pPr>
              <w:keepNext w:val="0"/>
              <w:keepLines w:val="0"/>
              <w:widowControl/>
              <w:numPr>
                <w:ilvl w:val="0"/>
                <w:numId w:val="1"/>
              </w:numPr>
              <w:suppressLineNumbers w:val="0"/>
              <w:jc w:val="left"/>
              <w:textAlignment w:val="center"/>
              <w:rPr>
                <w:rFonts w:hint="default"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服务所提供的初效、中效、亚高效、高效过滤器必须是国内品牌产品，各项质量参数符合医院洁净空调所需技术指标，报价时必须注明产品品牌。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9742" w:type="dxa"/>
            <w:gridSpan w:val="2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snapToGrid w:val="0"/>
                <w:color w:val="000000"/>
                <w:kern w:val="0"/>
                <w:sz w:val="30"/>
                <w:szCs w:val="30"/>
                <w:u w:val="none"/>
                <w:lang w:val="en-US" w:eastAsia="zh-CN" w:bidi="ar"/>
              </w:rPr>
              <w:t>洁净度检测服务采样明细表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990" w:hRule="atLeast"/>
        </w:trPr>
        <w:tc>
          <w:tcPr>
            <w:tcW w:w="10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区域</w:t>
            </w: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采样位置</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房间面积（m²）</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高度（m）</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单次采样点数</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总采样点数</w:t>
            </w:r>
          </w:p>
        </w:tc>
        <w:tc>
          <w:tcPr>
            <w:tcW w:w="10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检测内容</w:t>
            </w:r>
          </w:p>
        </w:tc>
        <w:tc>
          <w:tcPr>
            <w:tcW w:w="11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维保时间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总院</w:t>
            </w: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传染病住院楼四层重症监护一区（公共区域）</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234</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2.4</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做一次尘埃粒子、正负压力监测</w:t>
            </w:r>
          </w:p>
        </w:tc>
        <w:tc>
          <w:tcPr>
            <w:tcW w:w="11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做1次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传染病住院楼四层重症监护一区（三人间）</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44</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传染病住院楼四层重症监护一区（双人间）</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32</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传染病住院楼四层重症监护一区（双人间）</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32</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传染病住院楼四层重症监护一区（五人间）</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64</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传染病住院楼四层重症监护一区（五人间）</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64</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一楼门诊手术室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28.6</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2.6</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半年做一次尘埃粒子、正负压力监测</w:t>
            </w:r>
          </w:p>
        </w:tc>
        <w:tc>
          <w:tcPr>
            <w:tcW w:w="11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一年半做3次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肺科门诊（检验室）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245</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2.6</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18</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医技楼二楼检验科</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660</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2.6</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14</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42</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南区分院</w:t>
            </w: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药制室（阳性菌对照室）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15.9</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药制室（液体分装室）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23.76</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药制室（乳高配制室）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19.5</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药制室（液体配剂室）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15.66</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27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药制室（颗粒配制室）</w:t>
            </w:r>
          </w:p>
        </w:tc>
        <w:tc>
          <w:tcPr>
            <w:tcW w:w="1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17.28</w:t>
            </w:r>
          </w:p>
        </w:tc>
        <w:tc>
          <w:tcPr>
            <w:tcW w:w="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10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10" w:type="dxa"/>
          <w:trHeight w:val="600" w:hRule="atLeast"/>
        </w:trPr>
        <w:tc>
          <w:tcPr>
            <w:tcW w:w="6577" w:type="dxa"/>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snapToGrid w:val="0"/>
                <w:color w:val="000000"/>
                <w:kern w:val="0"/>
                <w:sz w:val="24"/>
                <w:szCs w:val="24"/>
                <w:u w:val="none"/>
                <w:lang w:val="en-US" w:eastAsia="zh-CN" w:bidi="ar"/>
              </w:rPr>
              <w:t>合计点位数</w:t>
            </w:r>
          </w:p>
        </w:tc>
        <w:tc>
          <w:tcPr>
            <w:tcW w:w="9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118</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bl>
    <w:p>
      <w:pPr>
        <w:spacing w:line="400" w:lineRule="exact"/>
        <w:rPr>
          <w:rFonts w:asciiTheme="minorEastAsia" w:hAnsiTheme="minorEastAsia" w:eastAsiaTheme="minorEastAsia"/>
        </w:rPr>
      </w:pPr>
    </w:p>
    <w:bookmarkEnd w:id="0"/>
    <w:bookmarkEnd w:id="1"/>
    <w:bookmarkEnd w:id="2"/>
    <w:bookmarkEnd w:id="3"/>
    <w:bookmarkEnd w:id="4"/>
    <w:p>
      <w:pPr>
        <w:spacing w:line="400" w:lineRule="exact"/>
        <w:rPr>
          <w:rFonts w:asciiTheme="minorEastAsia" w:hAnsiTheme="minorEastAsia" w:eastAsiaTheme="minorEastAsia"/>
          <w:b/>
          <w:sz w:val="24"/>
          <w:szCs w:val="24"/>
        </w:rPr>
      </w:pPr>
      <w:r>
        <w:rPr>
          <w:rFonts w:hint="eastAsia" w:cs="宋体" w:asciiTheme="minorEastAsia" w:hAnsiTheme="minorEastAsia" w:eastAsiaTheme="minorEastAsia"/>
          <w:b/>
          <w:sz w:val="24"/>
          <w:szCs w:val="24"/>
        </w:rPr>
        <w:t>二、</w:t>
      </w:r>
      <w:r>
        <w:rPr>
          <w:rFonts w:asciiTheme="minorEastAsia" w:hAnsiTheme="minorEastAsia" w:eastAsiaTheme="minorEastAsia"/>
          <w:b/>
          <w:sz w:val="24"/>
          <w:szCs w:val="24"/>
        </w:rPr>
        <w:t xml:space="preserve"> </w:t>
      </w:r>
      <w:r>
        <w:rPr>
          <w:rFonts w:hint="eastAsia" w:cs="宋体" w:asciiTheme="minorEastAsia" w:hAnsiTheme="minorEastAsia" w:eastAsiaTheme="minorEastAsia"/>
          <w:b/>
          <w:sz w:val="24"/>
          <w:szCs w:val="24"/>
        </w:rPr>
        <w:t>服务要求</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一</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总体要求</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w:t>
      </w:r>
      <w:r>
        <w:rPr>
          <w:rFonts w:hint="eastAsia" w:cs="宋体" w:asciiTheme="minorEastAsia" w:hAnsiTheme="minorEastAsia" w:eastAsiaTheme="minorEastAsia"/>
          <w:sz w:val="24"/>
          <w:szCs w:val="24"/>
          <w:lang w:val="en-US" w:eastAsia="zh-CN"/>
        </w:rPr>
        <w:t>需</w:t>
      </w:r>
      <w:r>
        <w:rPr>
          <w:rFonts w:hint="eastAsia" w:cs="宋体" w:asciiTheme="minorEastAsia" w:hAnsiTheme="minorEastAsia" w:eastAsiaTheme="minorEastAsia"/>
          <w:sz w:val="24"/>
          <w:szCs w:val="24"/>
        </w:rPr>
        <w:t>按服务频次</w:t>
      </w:r>
      <w:r>
        <w:rPr>
          <w:rFonts w:hint="eastAsia" w:cs="宋体" w:asciiTheme="minorEastAsia" w:hAnsiTheme="minorEastAsia" w:eastAsiaTheme="minorEastAsia"/>
          <w:sz w:val="24"/>
          <w:szCs w:val="24"/>
          <w:lang w:val="en-US" w:eastAsia="zh-CN"/>
        </w:rPr>
        <w:t>与内容提前与医院管理人员进行沟通，确认好服务内容，方可实施。</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每次对过滤器安装后要对整个空气净化系统进行调试，确保各方面数据达到要求。</w:t>
      </w:r>
    </w:p>
    <w:p>
      <w:pPr>
        <w:spacing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安装后需提交表格：空气过滤器安装明细、空气过滤器统计表、空气过滤器安装维护记录表等。</w:t>
      </w:r>
    </w:p>
    <w:p>
      <w:pPr>
        <w:spacing w:line="40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rPr>
        <w:t>4</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更换出来</w:t>
      </w:r>
      <w:r>
        <w:rPr>
          <w:rFonts w:hint="eastAsia" w:cs="宋体" w:asciiTheme="minorEastAsia" w:hAnsiTheme="minorEastAsia" w:eastAsiaTheme="minorEastAsia"/>
          <w:sz w:val="24"/>
          <w:szCs w:val="24"/>
          <w:highlight w:val="none"/>
        </w:rPr>
        <w:t>的过滤网，由服务商按要求自行消毒处理并运走。</w:t>
      </w:r>
    </w:p>
    <w:p>
      <w:pPr>
        <w:spacing w:line="40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w:t>
      </w:r>
      <w:r>
        <w:rPr>
          <w:rFonts w:hint="eastAsia" w:asciiTheme="minorEastAsia" w:hAnsiTheme="minorEastAsia" w:eastAsiaTheme="minorEastAsia"/>
          <w:sz w:val="24"/>
          <w:szCs w:val="24"/>
          <w:highlight w:val="none"/>
          <w:lang w:eastAsia="zh-CN"/>
        </w:rPr>
        <w:t>、</w:t>
      </w:r>
      <w:r>
        <w:rPr>
          <w:rFonts w:hint="eastAsia" w:cs="宋体" w:asciiTheme="minorEastAsia" w:hAnsiTheme="minorEastAsia" w:eastAsiaTheme="minorEastAsia"/>
          <w:sz w:val="24"/>
          <w:szCs w:val="24"/>
          <w:highlight w:val="none"/>
        </w:rPr>
        <w:t>每月</w:t>
      </w:r>
      <w:r>
        <w:rPr>
          <w:rFonts w:hint="eastAsia" w:cs="宋体" w:asciiTheme="minorEastAsia" w:hAnsiTheme="minorEastAsia" w:eastAsiaTheme="minorEastAsia"/>
          <w:sz w:val="24"/>
          <w:szCs w:val="24"/>
          <w:highlight w:val="none"/>
          <w:lang w:val="en-US" w:eastAsia="zh-CN"/>
        </w:rPr>
        <w:t>运行的</w:t>
      </w:r>
      <w:r>
        <w:rPr>
          <w:rFonts w:hint="eastAsia" w:cs="宋体" w:asciiTheme="minorEastAsia" w:hAnsiTheme="minorEastAsia" w:eastAsiaTheme="minorEastAsia"/>
          <w:sz w:val="24"/>
          <w:szCs w:val="24"/>
          <w:highlight w:val="none"/>
        </w:rPr>
        <w:t>设备进行一次检查，内容包括：</w:t>
      </w:r>
    </w:p>
    <w:p>
      <w:pPr>
        <w:spacing w:line="400" w:lineRule="exact"/>
        <w:rPr>
          <w:rFonts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r>
        <w:rPr>
          <w:rFonts w:hint="eastAsia" w:cs="宋体" w:asciiTheme="minorEastAsia" w:hAnsiTheme="minorEastAsia" w:eastAsiaTheme="minorEastAsia"/>
          <w:sz w:val="24"/>
          <w:szCs w:val="24"/>
          <w:highlight w:val="none"/>
        </w:rPr>
        <w:t>净化空调独立主机巡查内容：保持设备处于清洁状态。</w:t>
      </w:r>
    </w:p>
    <w:p>
      <w:pPr>
        <w:spacing w:line="400" w:lineRule="exact"/>
        <w:rPr>
          <w:rFonts w:asciiTheme="minorEastAsia" w:hAnsiTheme="minorEastAsia" w:eastAsiaTheme="minorEastAsia"/>
          <w:color w:val="FF0000"/>
          <w:sz w:val="24"/>
          <w:szCs w:val="24"/>
          <w:highlight w:val="none"/>
        </w:rPr>
      </w:pPr>
      <w:r>
        <w:rPr>
          <w:rFonts w:asciiTheme="minorEastAsia" w:hAnsiTheme="minorEastAsia" w:eastAsiaTheme="minorEastAsia"/>
          <w:sz w:val="24"/>
          <w:szCs w:val="24"/>
          <w:highlight w:val="none"/>
        </w:rPr>
        <w:t>(2)</w:t>
      </w:r>
      <w:r>
        <w:rPr>
          <w:rFonts w:hint="eastAsia" w:cs="宋体" w:asciiTheme="minorEastAsia" w:hAnsiTheme="minorEastAsia" w:eastAsiaTheme="minorEastAsia"/>
          <w:sz w:val="24"/>
          <w:szCs w:val="24"/>
          <w:highlight w:val="none"/>
        </w:rPr>
        <w:t>空气处理设备检查内容：检查风柜的</w:t>
      </w:r>
      <w:r>
        <w:rPr>
          <w:rFonts w:hint="eastAsia" w:cs="宋体" w:asciiTheme="minorEastAsia" w:hAnsiTheme="minorEastAsia" w:eastAsiaTheme="minorEastAsia"/>
          <w:sz w:val="24"/>
          <w:szCs w:val="24"/>
          <w:highlight w:val="none"/>
          <w:lang w:eastAsia="zh-CN"/>
        </w:rPr>
        <w:t>外</w:t>
      </w:r>
      <w:r>
        <w:rPr>
          <w:rFonts w:hint="eastAsia" w:cs="宋体" w:asciiTheme="minorEastAsia" w:hAnsiTheme="minorEastAsia" w:eastAsiaTheme="minorEastAsia"/>
          <w:sz w:val="24"/>
          <w:szCs w:val="24"/>
          <w:highlight w:val="none"/>
        </w:rPr>
        <w:t>观及密封性；检查风柜运行是否平稳，是否有异常振动；检查风柜的进口尘网、过滤器，发现污染及达到使用时间及时更换，检查风柜内的消毒装置；</w:t>
      </w:r>
    </w:p>
    <w:p>
      <w:pPr>
        <w:spacing w:line="400" w:lineRule="exact"/>
        <w:rPr>
          <w:rFonts w:hint="eastAsia" w:cs="宋体" w:asciiTheme="minorEastAsia" w:hAnsiTheme="minorEastAsia" w:eastAsiaTheme="minorEastAsia"/>
          <w:sz w:val="24"/>
          <w:szCs w:val="24"/>
        </w:rPr>
      </w:pPr>
      <w:r>
        <w:rPr>
          <w:rFonts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3</w:t>
      </w:r>
      <w:r>
        <w:rPr>
          <w:rFonts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rPr>
        <w:t>回风区域的中效过滤器</w:t>
      </w:r>
      <w:r>
        <w:rPr>
          <w:rFonts w:hint="eastAsia" w:cs="宋体" w:asciiTheme="minorEastAsia" w:hAnsiTheme="minorEastAsia" w:eastAsiaTheme="minorEastAsia"/>
          <w:sz w:val="24"/>
          <w:szCs w:val="24"/>
          <w:highlight w:val="none"/>
          <w:lang w:eastAsia="zh-CN"/>
        </w:rPr>
        <w:t>半年</w:t>
      </w:r>
      <w:r>
        <w:rPr>
          <w:rFonts w:hint="eastAsia" w:cs="宋体" w:asciiTheme="minorEastAsia" w:hAnsiTheme="minorEastAsia" w:eastAsiaTheme="minorEastAsia"/>
          <w:sz w:val="24"/>
          <w:szCs w:val="24"/>
          <w:highlight w:val="none"/>
        </w:rPr>
        <w:t>检查一次、回风口过滤网</w:t>
      </w:r>
      <w:r>
        <w:rPr>
          <w:rFonts w:hint="eastAsia" w:cs="宋体" w:asciiTheme="minorEastAsia" w:hAnsiTheme="minorEastAsia" w:eastAsiaTheme="minorEastAsia"/>
          <w:sz w:val="24"/>
          <w:szCs w:val="24"/>
          <w:highlight w:val="none"/>
          <w:lang w:eastAsia="zh-CN"/>
        </w:rPr>
        <w:t>三个月</w:t>
      </w:r>
      <w:r>
        <w:rPr>
          <w:rFonts w:hint="eastAsia" w:cs="宋体" w:asciiTheme="minorEastAsia" w:hAnsiTheme="minorEastAsia" w:eastAsiaTheme="minorEastAsia"/>
          <w:sz w:val="24"/>
          <w:szCs w:val="24"/>
          <w:highlight w:val="none"/>
        </w:rPr>
        <w:t>检查清洁一次。如果</w:t>
      </w:r>
      <w:r>
        <w:rPr>
          <w:rFonts w:hint="eastAsia" w:cs="宋体" w:asciiTheme="minorEastAsia" w:hAnsiTheme="minorEastAsia" w:eastAsiaTheme="minorEastAsia"/>
          <w:sz w:val="24"/>
          <w:szCs w:val="24"/>
        </w:rPr>
        <w:t>净化设备发生故障，服务商</w:t>
      </w:r>
      <w:r>
        <w:rPr>
          <w:rFonts w:hint="eastAsia" w:cs="宋体" w:asciiTheme="minorEastAsia" w:hAnsiTheme="minorEastAsia" w:eastAsiaTheme="minorEastAsia"/>
          <w:sz w:val="24"/>
          <w:szCs w:val="24"/>
          <w:lang w:val="en-US" w:eastAsia="zh-CN"/>
        </w:rPr>
        <w:t>必须</w:t>
      </w:r>
      <w:r>
        <w:rPr>
          <w:rFonts w:hint="eastAsia" w:cs="宋体" w:asciiTheme="minorEastAsia" w:hAnsiTheme="minorEastAsia" w:eastAsiaTheme="minorEastAsia"/>
          <w:sz w:val="24"/>
          <w:szCs w:val="24"/>
        </w:rPr>
        <w:t>协助</w:t>
      </w:r>
      <w:r>
        <w:rPr>
          <w:rFonts w:hint="eastAsia" w:cs="宋体" w:asciiTheme="minorEastAsia" w:hAnsiTheme="minorEastAsia" w:eastAsiaTheme="minorEastAsia"/>
          <w:sz w:val="24"/>
          <w:szCs w:val="24"/>
          <w:lang w:val="en-US" w:eastAsia="zh-CN"/>
        </w:rPr>
        <w:t>院方进行</w:t>
      </w:r>
      <w:r>
        <w:rPr>
          <w:rFonts w:hint="eastAsia" w:cs="宋体" w:asciiTheme="minorEastAsia" w:hAnsiTheme="minorEastAsia" w:eastAsiaTheme="minorEastAsia"/>
          <w:sz w:val="24"/>
          <w:szCs w:val="24"/>
        </w:rPr>
        <w:t>维修检测和故障判断，服务商不得拒绝。</w:t>
      </w:r>
    </w:p>
    <w:p>
      <w:pPr>
        <w:spacing w:line="400" w:lineRule="exact"/>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6、每半年对未开机的洁净空调设备各机组进行开机试运行一次，详细检测设备运行情况，出具运行报告，如发现设备故障，需查出故障原因，给出维修意见。</w:t>
      </w:r>
    </w:p>
    <w:p>
      <w:pPr>
        <w:spacing w:line="400" w:lineRule="exact"/>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7、本需求为医院平时净化空调系统所进行的服务，如在合同服务期间出现疫情需求，服务商需全力配合医院进行疫情需求进行紧急调整，补充所需的初效、中效与高效过滤器，调整好各设备运行参数，保证疫情医疗服务使用。合同未列出的规格与单价或超出本合同所需金额，医院将另外签订服务合同，但不能影响疫情医疗服务紧急需求。</w:t>
      </w:r>
    </w:p>
    <w:p>
      <w:pPr>
        <w:spacing w:before="237" w:line="400" w:lineRule="exact"/>
        <w:rPr>
          <w:rFonts w:ascii="宋体" w:hAnsi="宋体" w:eastAsia="宋体" w:cs="宋体"/>
          <w:bCs/>
          <w:sz w:val="24"/>
          <w:szCs w:val="24"/>
          <w:highlight w:val="none"/>
        </w:rPr>
      </w:pPr>
      <w:r>
        <w:rPr>
          <w:rFonts w:ascii="宋体" w:hAnsi="宋体" w:eastAsia="宋体" w:cs="宋体"/>
          <w:bCs/>
          <w:spacing w:val="12"/>
          <w:sz w:val="24"/>
          <w:szCs w:val="24"/>
          <w:highlight w:val="none"/>
        </w:rPr>
        <w:t>(二)技术要求</w:t>
      </w:r>
    </w:p>
    <w:p>
      <w:pPr>
        <w:spacing w:line="400" w:lineRule="exact"/>
        <w:rPr>
          <w:rFonts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本项目</w:t>
      </w:r>
      <w:r>
        <w:rPr>
          <w:rFonts w:hint="eastAsia" w:cs="宋体" w:asciiTheme="minorEastAsia" w:hAnsiTheme="minorEastAsia" w:eastAsiaTheme="minorEastAsia"/>
          <w:sz w:val="24"/>
          <w:szCs w:val="24"/>
          <w:highlight w:val="none"/>
        </w:rPr>
        <w:t>采用包人工（维保、清洗、更换过滤器人工）和耗材</w:t>
      </w:r>
      <w:r>
        <w:rPr>
          <w:rFonts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rPr>
        <w:t>含初、中、高效、高效过滤器</w:t>
      </w:r>
      <w:r>
        <w:rPr>
          <w:rFonts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rPr>
        <w:t>全包方式维保。</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服务商除按要求定期更换过滤器外，每月派</w:t>
      </w:r>
      <w:r>
        <w:rPr>
          <w:rFonts w:asciiTheme="minorEastAsia" w:hAnsiTheme="minorEastAsia" w:eastAsiaTheme="minorEastAsia"/>
          <w:sz w:val="24"/>
          <w:szCs w:val="24"/>
        </w:rPr>
        <w:t>2</w:t>
      </w:r>
      <w:r>
        <w:rPr>
          <w:rFonts w:hint="eastAsia" w:cs="宋体" w:asciiTheme="minorEastAsia" w:hAnsiTheme="minorEastAsia" w:eastAsiaTheme="minorEastAsia"/>
          <w:sz w:val="24"/>
          <w:szCs w:val="24"/>
        </w:rPr>
        <w:t>名技术人员到医院对净化空调设备进行月度检查，发现问题及时上报院方，如院方需服务商进行维修，服务商需另行报价，待院方批准后方可进行。</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服务商派到院方的维保人员需持有效的特种作业操作证</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电工证和制冷证</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服务商对自己维保人员的安全负责。</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服务商维保人员每次进行过滤器更换、月度检查前需提前</w:t>
      </w:r>
      <w:r>
        <w:rPr>
          <w:rFonts w:asciiTheme="minorEastAsia" w:hAnsiTheme="minorEastAsia" w:eastAsiaTheme="minorEastAsia"/>
          <w:sz w:val="24"/>
          <w:szCs w:val="24"/>
        </w:rPr>
        <w:t>2</w:t>
      </w:r>
      <w:r>
        <w:rPr>
          <w:rFonts w:hint="eastAsia" w:cs="宋体" w:asciiTheme="minorEastAsia" w:hAnsiTheme="minorEastAsia" w:eastAsiaTheme="minorEastAsia"/>
          <w:sz w:val="24"/>
          <w:szCs w:val="24"/>
        </w:rPr>
        <w:t>天向院方申请，院方做好相应安排后方可进行。</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5</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服务商维保人员在进行过滤器更换、月度检查时不得损坏医院其它设备，如造成损坏应恢复原状，费用由服务商负责。</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三</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其他要求</w:t>
      </w:r>
    </w:p>
    <w:p>
      <w:pPr>
        <w:spacing w:line="40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lang w:eastAsia="zh-CN"/>
        </w:rPr>
        <w:t>、</w:t>
      </w:r>
      <w:r>
        <w:rPr>
          <w:rFonts w:hint="eastAsia" w:cs="宋体" w:asciiTheme="minorEastAsia" w:hAnsiTheme="minorEastAsia" w:eastAsiaTheme="minorEastAsia"/>
          <w:sz w:val="24"/>
          <w:szCs w:val="24"/>
          <w:highlight w:val="none"/>
        </w:rPr>
        <w:t>本项目服务对象为</w:t>
      </w:r>
      <w:r>
        <w:rPr>
          <w:rFonts w:hint="eastAsia" w:cs="宋体" w:asciiTheme="minorEastAsia" w:hAnsiTheme="minorEastAsia" w:eastAsiaTheme="minorEastAsia"/>
          <w:sz w:val="24"/>
          <w:szCs w:val="24"/>
          <w:highlight w:val="none"/>
          <w:lang w:val="en-US" w:eastAsia="zh-CN"/>
        </w:rPr>
        <w:t>传染性</w:t>
      </w:r>
      <w:r>
        <w:rPr>
          <w:rFonts w:hint="eastAsia" w:cs="宋体" w:asciiTheme="minorEastAsia" w:hAnsiTheme="minorEastAsia" w:eastAsiaTheme="minorEastAsia"/>
          <w:sz w:val="24"/>
          <w:szCs w:val="24"/>
          <w:highlight w:val="none"/>
        </w:rPr>
        <w:t>医院，人员密集型场所，服务供应商要充分了解医院的特殊性，服务商应有一定的医院服务经验。</w:t>
      </w:r>
    </w:p>
    <w:p>
      <w:pPr>
        <w:spacing w:line="40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w:t>
      </w:r>
      <w:r>
        <w:rPr>
          <w:rFonts w:hint="eastAsia" w:asciiTheme="minorEastAsia" w:hAnsiTheme="minorEastAsia" w:eastAsiaTheme="minorEastAsia"/>
          <w:sz w:val="24"/>
          <w:szCs w:val="24"/>
          <w:highlight w:val="none"/>
          <w:lang w:eastAsia="zh-CN"/>
        </w:rPr>
        <w:t>、</w:t>
      </w:r>
      <w:r>
        <w:rPr>
          <w:rFonts w:hint="eastAsia" w:cs="宋体" w:asciiTheme="minorEastAsia" w:hAnsiTheme="minorEastAsia" w:eastAsiaTheme="minorEastAsia"/>
          <w:sz w:val="24"/>
          <w:szCs w:val="24"/>
          <w:highlight w:val="none"/>
        </w:rPr>
        <w:t>本项目维保设备为医院净化空调，是集制冷主机、管道设备、洁净组合风柜、新风排风设备、手术室、</w:t>
      </w:r>
      <w:r>
        <w:rPr>
          <w:rFonts w:hint="eastAsia" w:asciiTheme="minorEastAsia" w:hAnsiTheme="minorEastAsia" w:eastAsiaTheme="minorEastAsia"/>
          <w:sz w:val="24"/>
          <w:szCs w:val="24"/>
          <w:highlight w:val="none"/>
        </w:rPr>
        <w:t>I</w:t>
      </w:r>
      <w:r>
        <w:rPr>
          <w:rFonts w:asciiTheme="minorEastAsia" w:hAnsiTheme="minorEastAsia" w:eastAsiaTheme="minorEastAsia"/>
          <w:sz w:val="24"/>
          <w:szCs w:val="24"/>
          <w:highlight w:val="none"/>
        </w:rPr>
        <w:t>CU</w:t>
      </w:r>
      <w:r>
        <w:rPr>
          <w:rFonts w:hint="eastAsia" w:cs="宋体" w:asciiTheme="minorEastAsia" w:hAnsiTheme="minorEastAsia" w:eastAsiaTheme="minorEastAsia"/>
          <w:sz w:val="24"/>
          <w:szCs w:val="24"/>
          <w:highlight w:val="none"/>
        </w:rPr>
        <w:t>病房、供电、控制设备、过滤器更换为一体的综合维保项目，服务商要充分了解项目服务的技术要求，服务商应有相应的服务水平和能力。</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服务商所投货物均须是原厂生产的原装全新</w:t>
      </w:r>
      <w:r>
        <w:rPr>
          <w:rFonts w:hint="eastAsia" w:cs="宋体" w:asciiTheme="minorEastAsia" w:hAnsiTheme="minorEastAsia" w:eastAsiaTheme="minorEastAsia"/>
          <w:sz w:val="24"/>
          <w:szCs w:val="24"/>
          <w:lang w:val="en-US" w:eastAsia="zh-CN"/>
        </w:rPr>
        <w:t>品牌</w:t>
      </w:r>
      <w:r>
        <w:rPr>
          <w:rFonts w:hint="eastAsia" w:cs="宋体" w:asciiTheme="minorEastAsia" w:hAnsiTheme="minorEastAsia" w:eastAsiaTheme="minorEastAsia"/>
          <w:sz w:val="24"/>
          <w:szCs w:val="24"/>
        </w:rPr>
        <w:t>正品，相关标签清晰，证票齐全，包装完好，设备构造和设备功能正常，外观无划花、裂痕、凹陷和破损。</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服务商须对其在本项目合同履行期间所</w:t>
      </w:r>
      <w:r>
        <w:rPr>
          <w:rFonts w:hint="eastAsia" w:cs="宋体" w:asciiTheme="minorEastAsia" w:hAnsiTheme="minorEastAsia" w:eastAsiaTheme="minorEastAsia"/>
          <w:sz w:val="24"/>
          <w:szCs w:val="24"/>
          <w:lang w:eastAsia="zh-CN"/>
        </w:rPr>
        <w:t>派出</w:t>
      </w:r>
      <w:r>
        <w:rPr>
          <w:rFonts w:hint="eastAsia" w:cs="宋体" w:asciiTheme="minorEastAsia" w:hAnsiTheme="minorEastAsia" w:eastAsiaTheme="minorEastAsia"/>
          <w:sz w:val="24"/>
          <w:szCs w:val="24"/>
        </w:rPr>
        <w:t>的相关人员购买相应保险及提供相关保障，如在履行本合同过程中出现其人员的伤害等一切责任均由服务商负责。</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5</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服务商须保证所供本项目相关的耗材产品为环保型产品</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符合国家产品质量检测要求</w:t>
      </w:r>
      <w:r>
        <w:rPr>
          <w:rFonts w:hint="eastAsia" w:cs="宋体" w:asciiTheme="minorEastAsia" w:hAnsiTheme="minorEastAsia" w:eastAsiaTheme="minorEastAsia"/>
          <w:sz w:val="24"/>
          <w:szCs w:val="24"/>
        </w:rPr>
        <w:t>。</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6</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合同签订后，服务商按照合同和投标文件承诺，以及我院科室情况实际开展工作。</w:t>
      </w:r>
    </w:p>
    <w:p>
      <w:pPr>
        <w:spacing w:before="166" w:line="400" w:lineRule="exact"/>
        <w:rPr>
          <w:rFonts w:ascii="宋体" w:hAnsi="宋体" w:eastAsia="宋体" w:cs="宋体"/>
          <w:b/>
          <w:bCs/>
          <w:spacing w:val="3"/>
          <w:sz w:val="24"/>
          <w:szCs w:val="24"/>
        </w:rPr>
      </w:pPr>
      <w:r>
        <w:rPr>
          <w:rFonts w:hint="eastAsia" w:ascii="宋体" w:hAnsi="宋体" w:eastAsia="宋体" w:cs="宋体"/>
          <w:b/>
          <w:bCs/>
          <w:spacing w:val="3"/>
          <w:sz w:val="24"/>
          <w:szCs w:val="24"/>
        </w:rPr>
        <w:t>三</w:t>
      </w:r>
      <w:r>
        <w:rPr>
          <w:rFonts w:ascii="宋体" w:hAnsi="宋体" w:eastAsia="宋体" w:cs="宋体"/>
          <w:b/>
          <w:bCs/>
          <w:spacing w:val="3"/>
          <w:sz w:val="24"/>
          <w:szCs w:val="24"/>
        </w:rPr>
        <w:t>、 验收期限、验收标准及验收方式</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验收工作由院方组织。如果服务商没有按院方安排的时间进行相关工作，院方有权在相应的付款时间段推迟付款，直至服务商完成此时间段的工作。</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项目验收：维护保养工作结束后，服务商通知院方进行验收，院方及时组织验收小组进行验收。</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如验收货物时，发现服务商所提供的维护保养服务不符合合同约定的，按照合同约定处理。</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验收标准：维护保养后正常使用。</w:t>
      </w:r>
    </w:p>
    <w:p>
      <w:pPr>
        <w:spacing w:line="400" w:lineRule="exact"/>
        <w:rPr>
          <w:rFonts w:asciiTheme="minorEastAsia" w:hAnsiTheme="minorEastAsia" w:eastAsiaTheme="minorEastAsia"/>
          <w:b/>
          <w:sz w:val="24"/>
          <w:szCs w:val="24"/>
        </w:rPr>
      </w:pPr>
      <w:r>
        <w:rPr>
          <w:rFonts w:hint="eastAsia" w:cs="宋体" w:asciiTheme="minorEastAsia" w:hAnsiTheme="minorEastAsia" w:eastAsiaTheme="minorEastAsia"/>
          <w:b/>
          <w:sz w:val="24"/>
          <w:szCs w:val="24"/>
        </w:rPr>
        <w:t>四、付款方式</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付款方式：采用银行转账方式支付。</w:t>
      </w:r>
      <w:r>
        <w:rPr>
          <w:rFonts w:hint="eastAsia" w:cs="宋体" w:asciiTheme="minorEastAsia" w:hAnsiTheme="minorEastAsia" w:eastAsiaTheme="minorEastAsia"/>
          <w:sz w:val="24"/>
          <w:szCs w:val="24"/>
          <w:lang w:val="en-US" w:eastAsia="zh-CN"/>
        </w:rPr>
        <w:t>实际支付款项</w:t>
      </w:r>
      <w:r>
        <w:rPr>
          <w:rFonts w:hint="eastAsia" w:cs="宋体" w:asciiTheme="minorEastAsia" w:hAnsiTheme="minorEastAsia" w:eastAsiaTheme="minorEastAsia"/>
          <w:sz w:val="24"/>
          <w:szCs w:val="24"/>
        </w:rPr>
        <w:t>根据</w:t>
      </w:r>
      <w:r>
        <w:rPr>
          <w:rFonts w:hint="eastAsia" w:cs="宋体" w:asciiTheme="minorEastAsia" w:hAnsiTheme="minorEastAsia" w:eastAsiaTheme="minorEastAsia"/>
          <w:sz w:val="24"/>
          <w:szCs w:val="24"/>
          <w:lang w:val="en-US" w:eastAsia="zh-CN"/>
        </w:rPr>
        <w:t>合同内容，在服务期内实际服务情况进行汇总所得</w:t>
      </w:r>
      <w:r>
        <w:rPr>
          <w:rFonts w:hint="eastAsia" w:cs="宋体" w:asciiTheme="minorEastAsia" w:hAnsiTheme="minorEastAsia" w:eastAsiaTheme="minorEastAsia"/>
          <w:sz w:val="24"/>
          <w:szCs w:val="24"/>
        </w:rPr>
        <w:t>。</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付款方式：分</w:t>
      </w:r>
      <w:r>
        <w:rPr>
          <w:rFonts w:hint="eastAsia" w:cs="宋体" w:asciiTheme="minorEastAsia" w:hAnsiTheme="minorEastAsia" w:eastAsiaTheme="minorEastAsia"/>
          <w:sz w:val="24"/>
          <w:szCs w:val="24"/>
          <w:lang w:val="en-US" w:eastAsia="zh-CN"/>
        </w:rPr>
        <w:t>三</w:t>
      </w:r>
      <w:r>
        <w:rPr>
          <w:rFonts w:hint="eastAsia" w:cs="宋体" w:asciiTheme="minorEastAsia" w:hAnsiTheme="minorEastAsia" w:eastAsiaTheme="minorEastAsia"/>
          <w:sz w:val="24"/>
          <w:szCs w:val="24"/>
        </w:rPr>
        <w:t>次支付，</w:t>
      </w:r>
      <w:r>
        <w:rPr>
          <w:rFonts w:hint="eastAsia" w:cs="宋体" w:asciiTheme="minorEastAsia" w:hAnsiTheme="minorEastAsia" w:eastAsiaTheme="minorEastAsia"/>
          <w:sz w:val="24"/>
          <w:szCs w:val="24"/>
          <w:lang w:val="en-US" w:eastAsia="zh-CN"/>
        </w:rPr>
        <w:t>每半年</w:t>
      </w:r>
      <w:r>
        <w:rPr>
          <w:rFonts w:hint="eastAsia" w:cs="宋体" w:asciiTheme="minorEastAsia" w:hAnsiTheme="minorEastAsia" w:eastAsiaTheme="minorEastAsia"/>
          <w:sz w:val="24"/>
          <w:szCs w:val="24"/>
        </w:rPr>
        <w:t>按实际服务情况结算</w:t>
      </w:r>
      <w:r>
        <w:rPr>
          <w:rFonts w:hint="eastAsia" w:cs="宋体" w:asciiTheme="minorEastAsia" w:hAnsiTheme="minorEastAsia" w:eastAsiaTheme="minorEastAsia"/>
          <w:sz w:val="24"/>
          <w:szCs w:val="24"/>
          <w:lang w:val="en-US" w:eastAsia="zh-CN"/>
        </w:rPr>
        <w:t>支付一次</w:t>
      </w:r>
      <w:r>
        <w:rPr>
          <w:rFonts w:hint="eastAsia" w:cs="宋体" w:asciiTheme="minorEastAsia" w:hAnsiTheme="minorEastAsia" w:eastAsiaTheme="minorEastAsia"/>
          <w:sz w:val="24"/>
          <w:szCs w:val="24"/>
        </w:rPr>
        <w:t>。每次付款前服务商需向院方提供有效发票，院方自验收合格且收到发票之日起</w:t>
      </w:r>
      <w:r>
        <w:rPr>
          <w:rFonts w:asciiTheme="minorEastAsia" w:hAnsiTheme="minorEastAsia" w:eastAsiaTheme="minorEastAsia"/>
          <w:sz w:val="24"/>
          <w:szCs w:val="24"/>
        </w:rPr>
        <w:t>30</w:t>
      </w:r>
      <w:r>
        <w:rPr>
          <w:rFonts w:hint="eastAsia" w:cs="宋体" w:asciiTheme="minorEastAsia" w:hAnsiTheme="minorEastAsia" w:eastAsiaTheme="minorEastAsia"/>
          <w:sz w:val="24"/>
          <w:szCs w:val="24"/>
        </w:rPr>
        <w:t>天内付款。</w:t>
      </w:r>
    </w:p>
    <w:p>
      <w:pPr>
        <w:spacing w:line="400" w:lineRule="exact"/>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如院方使用的是财政资金，院方在前款规定的付款时间为向政府采购支付部门提出办理</w:t>
      </w:r>
      <w:r>
        <w:rPr>
          <w:rFonts w:asciiTheme="minorEastAsia" w:hAnsiTheme="minorEastAsia" w:eastAsiaTheme="minorEastAsia"/>
          <w:sz w:val="24"/>
          <w:szCs w:val="24"/>
        </w:rPr>
        <w:t xml:space="preserve"> </w:t>
      </w:r>
      <w:r>
        <w:rPr>
          <w:rFonts w:hint="eastAsia" w:cs="宋体" w:asciiTheme="minorEastAsia" w:hAnsiTheme="minorEastAsia" w:eastAsiaTheme="minorEastAsia"/>
          <w:sz w:val="24"/>
          <w:szCs w:val="24"/>
        </w:rPr>
        <w:t>财政支付申请手续的时间</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不含政府财政支付部门审核的时间</w:t>
      </w:r>
      <w:r>
        <w:rPr>
          <w:rFonts w:asciiTheme="minorEastAsia" w:hAnsiTheme="minorEastAsia" w:eastAsiaTheme="minorEastAsia"/>
          <w:sz w:val="24"/>
          <w:szCs w:val="24"/>
        </w:rPr>
        <w:t>),</w:t>
      </w:r>
      <w:r>
        <w:rPr>
          <w:rFonts w:hint="eastAsia" w:cs="宋体" w:asciiTheme="minorEastAsia" w:hAnsiTheme="minorEastAsia" w:eastAsiaTheme="minorEastAsia"/>
          <w:sz w:val="24"/>
          <w:szCs w:val="24"/>
        </w:rPr>
        <w:t>在规定时间内提出支付申请手续后即视为院方已经按期支付。</w:t>
      </w:r>
    </w:p>
    <w:p>
      <w:pPr>
        <w:spacing w:line="400" w:lineRule="exact"/>
        <w:rPr>
          <w:rFonts w:hint="eastAsia" w:cs="宋体"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服务商所提供的发票收款账号、开户银行须与合同一致。</w:t>
      </w:r>
    </w:p>
    <w:p>
      <w:pPr>
        <w:spacing w:line="400" w:lineRule="exact"/>
        <w:rPr>
          <w:rFonts w:hint="eastAsia" w:cs="宋体" w:asciiTheme="minorEastAsia" w:hAnsiTheme="minorEastAsia" w:eastAsiaTheme="minorEastAsia"/>
          <w:sz w:val="24"/>
          <w:szCs w:val="24"/>
        </w:rPr>
      </w:pPr>
    </w:p>
    <w:p>
      <w:pPr>
        <w:spacing w:line="400" w:lineRule="exact"/>
        <w:rPr>
          <w:rFonts w:hint="default" w:cs="宋体" w:asciiTheme="minorEastAsia" w:hAnsiTheme="minorEastAsia" w:eastAsiaTheme="minorEastAsia"/>
          <w:b/>
          <w:sz w:val="24"/>
          <w:szCs w:val="24"/>
          <w:lang w:val="en-US" w:eastAsia="zh-CN"/>
        </w:rPr>
      </w:pPr>
      <w:r>
        <w:rPr>
          <w:rFonts w:hint="eastAsia" w:cs="宋体" w:asciiTheme="minorEastAsia" w:hAnsiTheme="minorEastAsia" w:eastAsiaTheme="minorEastAsia"/>
          <w:b/>
          <w:sz w:val="24"/>
          <w:szCs w:val="24"/>
          <w:lang w:val="en-US" w:eastAsia="zh-CN"/>
        </w:rPr>
        <w:t>五、考核评价</w:t>
      </w:r>
    </w:p>
    <w:tbl>
      <w:tblPr>
        <w:tblStyle w:val="7"/>
        <w:tblW w:w="96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3405"/>
        <w:gridCol w:w="1080"/>
        <w:gridCol w:w="1875"/>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6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snapToGrid w:val="0"/>
                <w:color w:val="000000"/>
                <w:kern w:val="0"/>
                <w:sz w:val="32"/>
                <w:szCs w:val="32"/>
                <w:u w:val="none"/>
                <w:lang w:val="en-US" w:eastAsia="zh-CN" w:bidi="ar"/>
              </w:rPr>
              <w:t>医院净化空调系统维护服务月度考核表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顺序</w:t>
            </w: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考评内容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分值</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评分方法</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日常维保工作</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每月检查工作</w:t>
            </w: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每个月清洁风柜内风机机组内部灰尘，</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每个月检查初效过滤器表面是否有破损或损坏情况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每个月检查初效过滤器密封情况及固定是否松动，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每个月检查中效过滤器表面是否有破损或损坏情况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每个月检查中效过滤器密封情况及固定是否松动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每个月检查排风风口是否松动及异响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每个月检查排风风口表面及过滤器是否有破损或损坏情况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每个月检查送风风口是否松动及异响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每个月检查送风风口表面及过滤器是否有破损或损坏情况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每个月检查新风吸入口是否松动及异响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定期更换过滤器工作</w:t>
            </w: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新风机组及循环机每两个月更换初效过滤器，每季度更换中效过滤器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每两个月室内新风吸入口尼龙尘网清洗</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每三个月室内排风口尼龙尘网清洗</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室内排风口每半年进行更换中效过滤器（排风）及高效过滤器（排风）</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日常维保工作</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定期更换过滤器工作</w:t>
            </w: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室内出风口每年进行更换H13高效过滤器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室外排风机出风口每年进行更换H14亚高效过滤器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综合检查  </w:t>
            </w: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呈交所有项目的月、年度维护工作记录表。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维保人员持证上岗，工作着装整齐。</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24小时维保电话畅通、有效，保养人员到达现场时间准确。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维修时间没有超出要求。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符合： 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基本符合：3分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不符合：0分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汇总</w:t>
            </w: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总   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100分</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考核科室与人员签名：</w:t>
            </w:r>
          </w:p>
        </w:tc>
        <w:tc>
          <w:tcPr>
            <w:tcW w:w="34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40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日期：</w:t>
            </w:r>
          </w:p>
        </w:tc>
      </w:tr>
    </w:tbl>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spacing w:line="400" w:lineRule="exact"/>
        <w:rPr>
          <w:rFonts w:hint="eastAsia" w:cs="宋体" w:asciiTheme="minorEastAsia" w:hAnsiTheme="minorEastAsia" w:eastAsiaTheme="minorEastAsia"/>
          <w:sz w:val="24"/>
          <w:szCs w:val="24"/>
        </w:rPr>
      </w:pPr>
    </w:p>
    <w:p>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商务、技术</w:t>
      </w:r>
      <w:r>
        <w:rPr>
          <w:rFonts w:hint="eastAsia" w:asciiTheme="minorEastAsia" w:hAnsiTheme="minorEastAsia" w:eastAsiaTheme="minorEastAsia"/>
          <w:sz w:val="28"/>
          <w:szCs w:val="28"/>
        </w:rPr>
        <w:t>评</w:t>
      </w:r>
      <w:r>
        <w:rPr>
          <w:rFonts w:hint="eastAsia" w:asciiTheme="minorEastAsia" w:hAnsiTheme="minorEastAsia" w:eastAsiaTheme="minorEastAsia"/>
          <w:sz w:val="28"/>
          <w:szCs w:val="28"/>
          <w:lang w:val="en-US" w:eastAsia="zh-CN"/>
        </w:rPr>
        <w:t>价</w:t>
      </w:r>
      <w:r>
        <w:rPr>
          <w:rFonts w:hint="eastAsia" w:asciiTheme="minorEastAsia" w:hAnsiTheme="minorEastAsia" w:eastAsiaTheme="minorEastAsia"/>
          <w:sz w:val="28"/>
          <w:szCs w:val="28"/>
        </w:rPr>
        <w:t>表</w:t>
      </w:r>
      <w:r>
        <w:rPr>
          <w:rFonts w:hint="eastAsia" w:asciiTheme="minorEastAsia" w:hAnsiTheme="minorEastAsia" w:eastAsiaTheme="minorEastAsia"/>
          <w:sz w:val="28"/>
          <w:szCs w:val="28"/>
          <w:lang w:eastAsia="zh-CN"/>
        </w:rPr>
        <w:t>（</w:t>
      </w:r>
      <w:r>
        <w:rPr>
          <w:rFonts w:hint="eastAsia" w:asciiTheme="minorEastAsia" w:hAnsiTheme="minorEastAsia" w:eastAsiaTheme="minorEastAsia"/>
          <w:sz w:val="28"/>
          <w:szCs w:val="28"/>
          <w:lang w:val="en-US" w:eastAsia="zh-CN"/>
        </w:rPr>
        <w:t>仅供参考）</w:t>
      </w:r>
    </w:p>
    <w:p>
      <w:pPr>
        <w:rPr>
          <w:rFonts w:hint="eastAsia" w:asciiTheme="minorEastAsia" w:hAnsiTheme="minorEastAsia" w:eastAsiaTheme="minorEastAsia"/>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4"/>
        <w:gridCol w:w="1620"/>
        <w:gridCol w:w="662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552" w:hRule="atLeast"/>
        </w:trPr>
        <w:tc>
          <w:tcPr>
            <w:tcW w:w="834" w:type="dxa"/>
            <w:vAlign w:val="center"/>
          </w:tcPr>
          <w:p>
            <w:pPr>
              <w:jc w:val="center"/>
              <w:rPr>
                <w:rFonts w:asciiTheme="minorEastAsia" w:hAnsiTheme="minorEastAsia" w:eastAsiaTheme="minorEastAsia"/>
                <w:b/>
                <w:bCs/>
              </w:rPr>
            </w:pPr>
            <w:r>
              <w:rPr>
                <w:rFonts w:asciiTheme="minorEastAsia" w:hAnsiTheme="minorEastAsia" w:eastAsiaTheme="minorEastAsia"/>
                <w:b/>
                <w:bCs/>
              </w:rPr>
              <w:t>评审因素</w:t>
            </w:r>
          </w:p>
        </w:tc>
        <w:tc>
          <w:tcPr>
            <w:tcW w:w="8242" w:type="dxa"/>
            <w:gridSpan w:val="2"/>
            <w:vAlign w:val="center"/>
          </w:tcPr>
          <w:p>
            <w:pPr>
              <w:jc w:val="center"/>
              <w:rPr>
                <w:rFonts w:asciiTheme="minorEastAsia" w:hAnsiTheme="minorEastAsia" w:eastAsiaTheme="minorEastAsia"/>
                <w:b/>
                <w:bCs/>
              </w:rPr>
            </w:pPr>
            <w:r>
              <w:rPr>
                <w:rFonts w:asciiTheme="minorEastAsia" w:hAnsiTheme="minorEastAsia" w:eastAsiaTheme="minorEastAsia"/>
                <w:b/>
                <w:bCs/>
              </w:rPr>
              <w:t>评</w:t>
            </w:r>
            <w:r>
              <w:rPr>
                <w:rFonts w:hint="eastAsia" w:asciiTheme="minorEastAsia" w:hAnsiTheme="minorEastAsia" w:eastAsiaTheme="minorEastAsia"/>
                <w:b/>
                <w:bCs/>
                <w:lang w:val="en-US" w:eastAsia="zh-CN"/>
              </w:rPr>
              <w:t>价</w:t>
            </w:r>
            <w:r>
              <w:rPr>
                <w:rFonts w:asciiTheme="minorEastAsia" w:hAnsiTheme="minorEastAsia" w:eastAsiaTheme="minorEastAsia"/>
                <w:b/>
                <w:bCs/>
              </w:rPr>
              <w:t>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2" w:hRule="atLeast"/>
        </w:trPr>
        <w:tc>
          <w:tcPr>
            <w:tcW w:w="834" w:type="dxa"/>
            <w:vAlign w:val="center"/>
          </w:tcPr>
          <w:p>
            <w:pPr>
              <w:jc w:val="center"/>
              <w:rPr>
                <w:rFonts w:asciiTheme="minorEastAsia" w:hAnsiTheme="minorEastAsia" w:eastAsiaTheme="minorEastAsia"/>
              </w:rPr>
            </w:pPr>
            <w:r>
              <w:rPr>
                <w:rFonts w:asciiTheme="minorEastAsia" w:hAnsiTheme="minorEastAsia" w:eastAsiaTheme="minorEastAsia"/>
                <w:b/>
                <w:bCs/>
              </w:rPr>
              <w:t>分值构成</w:t>
            </w:r>
          </w:p>
        </w:tc>
        <w:tc>
          <w:tcPr>
            <w:tcW w:w="8242" w:type="dxa"/>
            <w:gridSpan w:val="2"/>
            <w:vAlign w:val="center"/>
          </w:tcPr>
          <w:p>
            <w:pPr>
              <w:jc w:val="center"/>
              <w:rPr>
                <w:rFonts w:asciiTheme="minorEastAsia" w:hAnsiTheme="minorEastAsia" w:eastAsiaTheme="minorEastAsia"/>
              </w:rPr>
            </w:pPr>
            <w:r>
              <w:rPr>
                <w:rFonts w:asciiTheme="minorEastAsia" w:hAnsiTheme="minorEastAsia" w:eastAsiaTheme="minorEastAsia"/>
              </w:rPr>
              <w:t>商务部分35分</w:t>
            </w:r>
            <w:r>
              <w:rPr>
                <w:rFonts w:hint="eastAsia" w:asciiTheme="minorEastAsia" w:hAnsiTheme="minorEastAsia" w:eastAsiaTheme="minorEastAsia"/>
                <w:lang w:eastAsia="zh-CN"/>
              </w:rPr>
              <w:t>、</w:t>
            </w:r>
            <w:r>
              <w:rPr>
                <w:rFonts w:asciiTheme="minorEastAsia" w:hAnsiTheme="minorEastAsia" w:eastAsiaTheme="minorEastAsia"/>
              </w:rPr>
              <w:t>技术部分55.0分</w:t>
            </w:r>
            <w:r>
              <w:rPr>
                <w:rFonts w:hint="eastAsia" w:asciiTheme="minorEastAsia" w:hAnsiTheme="minorEastAsia" w:eastAsiaTheme="minorEastAsia"/>
                <w:lang w:eastAsia="zh-CN"/>
              </w:rPr>
              <w:t>、</w:t>
            </w:r>
            <w:r>
              <w:rPr>
                <w:rFonts w:asciiTheme="minorEastAsia" w:hAnsiTheme="minorEastAsia" w:eastAsiaTheme="minorEastAsia"/>
              </w:rPr>
              <w:t>报价得分10.0分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98" w:hRule="atLeast"/>
        </w:trPr>
        <w:tc>
          <w:tcPr>
            <w:tcW w:w="834" w:type="dxa"/>
            <w:vMerge w:val="restart"/>
            <w:vAlign w:val="center"/>
          </w:tcPr>
          <w:p>
            <w:pPr>
              <w:jc w:val="center"/>
              <w:rPr>
                <w:rFonts w:asciiTheme="minorEastAsia" w:hAnsiTheme="minorEastAsia" w:eastAsiaTheme="minorEastAsia"/>
              </w:rPr>
            </w:pPr>
            <w:r>
              <w:rPr>
                <w:rFonts w:asciiTheme="minorEastAsia" w:hAnsiTheme="minorEastAsia" w:eastAsiaTheme="minorEastAsia"/>
              </w:rPr>
              <w:t>技术部分</w:t>
            </w:r>
          </w:p>
        </w:tc>
        <w:tc>
          <w:tcPr>
            <w:tcW w:w="1620" w:type="dxa"/>
            <w:vAlign w:val="center"/>
          </w:tcPr>
          <w:p>
            <w:pPr>
              <w:jc w:val="left"/>
              <w:rPr>
                <w:rFonts w:asciiTheme="minorEastAsia" w:hAnsiTheme="minorEastAsia" w:eastAsiaTheme="minorEastAsia"/>
              </w:rPr>
            </w:pPr>
            <w:r>
              <w:rPr>
                <w:rFonts w:asciiTheme="minorEastAsia" w:hAnsiTheme="minorEastAsia" w:eastAsiaTheme="minorEastAsia"/>
              </w:rPr>
              <w:t>维护总体服务方案(10.0分)</w:t>
            </w:r>
          </w:p>
        </w:tc>
        <w:tc>
          <w:tcPr>
            <w:tcW w:w="6622" w:type="dxa"/>
            <w:vAlign w:val="center"/>
          </w:tcPr>
          <w:p>
            <w:pPr>
              <w:jc w:val="left"/>
              <w:rPr>
                <w:rFonts w:asciiTheme="minorEastAsia" w:hAnsiTheme="minorEastAsia" w:eastAsiaTheme="minorEastAsia"/>
              </w:rPr>
            </w:pPr>
            <w:r>
              <w:rPr>
                <w:rFonts w:asciiTheme="minorEastAsia" w:hAnsiTheme="minorEastAsia" w:eastAsiaTheme="minorEastAsia"/>
              </w:rPr>
              <w:t>评委对各投标人的维护总体服务模式及配套管理措施（对项目的熟悉程度、服务定位、管理目标、管理模式、质量保证）进行评审。</w:t>
            </w:r>
          </w:p>
          <w:p>
            <w:pPr>
              <w:numPr>
                <w:ilvl w:val="0"/>
                <w:numId w:val="2"/>
              </w:numPr>
              <w:ind w:left="105" w:leftChars="0" w:firstLine="0" w:firstLineChars="0"/>
              <w:jc w:val="left"/>
              <w:rPr>
                <w:rFonts w:asciiTheme="minorEastAsia" w:hAnsiTheme="minorEastAsia" w:eastAsiaTheme="minorEastAsia"/>
              </w:rPr>
            </w:pPr>
            <w:r>
              <w:rPr>
                <w:rFonts w:asciiTheme="minorEastAsia" w:hAnsiTheme="minorEastAsia" w:eastAsiaTheme="minorEastAsia"/>
              </w:rPr>
              <w:t>对项目理解深刻、服务定位准确、管理理念先进、服务质量好、维护维修总体服务方案详细，完全满足项目用户需求得10分；</w:t>
            </w:r>
          </w:p>
          <w:p>
            <w:pPr>
              <w:numPr>
                <w:ilvl w:val="0"/>
                <w:numId w:val="2"/>
              </w:numPr>
              <w:ind w:left="105" w:leftChars="0" w:firstLine="0" w:firstLineChars="0"/>
              <w:jc w:val="left"/>
              <w:rPr>
                <w:rFonts w:asciiTheme="minorEastAsia" w:hAnsiTheme="minorEastAsia" w:eastAsiaTheme="minorEastAsia"/>
              </w:rPr>
            </w:pPr>
            <w:r>
              <w:rPr>
                <w:rFonts w:asciiTheme="minorEastAsia" w:hAnsiTheme="minorEastAsia" w:eastAsiaTheme="minorEastAsia"/>
              </w:rPr>
              <w:t>对项目理解较深刻、服务定位较准确、管理理念较先进、服务质量较好、维护总体服务方案较详细，较能满足项目用户需求得</w:t>
            </w:r>
            <w:r>
              <w:rPr>
                <w:rFonts w:hint="eastAsia" w:asciiTheme="minorEastAsia" w:hAnsiTheme="minorEastAsia" w:eastAsiaTheme="minorEastAsia"/>
              </w:rPr>
              <w:t>6</w:t>
            </w:r>
            <w:r>
              <w:rPr>
                <w:rFonts w:asciiTheme="minorEastAsia" w:hAnsiTheme="minorEastAsia" w:eastAsiaTheme="minorEastAsia"/>
              </w:rPr>
              <w:t>分；</w:t>
            </w:r>
          </w:p>
          <w:p>
            <w:pPr>
              <w:numPr>
                <w:ilvl w:val="0"/>
                <w:numId w:val="2"/>
              </w:numPr>
              <w:ind w:left="105" w:leftChars="0" w:firstLine="0" w:firstLineChars="0"/>
              <w:jc w:val="left"/>
              <w:rPr>
                <w:rFonts w:asciiTheme="minorEastAsia" w:hAnsiTheme="minorEastAsia" w:eastAsiaTheme="minorEastAsia"/>
              </w:rPr>
            </w:pPr>
            <w:r>
              <w:rPr>
                <w:rFonts w:asciiTheme="minorEastAsia" w:hAnsiTheme="minorEastAsia" w:eastAsiaTheme="minorEastAsia"/>
              </w:rPr>
              <w:t>对项目理解一般、服务定位一般、管理理念一般、服务质量基本满足要求、维护维修总体服务方案基本满足要求，基本满足项目用户需求得</w:t>
            </w:r>
            <w:r>
              <w:rPr>
                <w:rFonts w:hint="eastAsia" w:asciiTheme="minorEastAsia" w:hAnsiTheme="minorEastAsia" w:eastAsiaTheme="minorEastAsia"/>
              </w:rPr>
              <w:t>4</w:t>
            </w:r>
            <w:r>
              <w:rPr>
                <w:rFonts w:asciiTheme="minorEastAsia" w:hAnsiTheme="minorEastAsia" w:eastAsiaTheme="minorEastAsia"/>
              </w:rPr>
              <w:t>分；</w:t>
            </w:r>
          </w:p>
          <w:p>
            <w:pPr>
              <w:numPr>
                <w:ilvl w:val="0"/>
                <w:numId w:val="0"/>
              </w:numPr>
              <w:jc w:val="left"/>
              <w:rPr>
                <w:rFonts w:asciiTheme="minorEastAsia" w:hAnsiTheme="minorEastAsia" w:eastAsiaTheme="minorEastAsia"/>
              </w:rPr>
            </w:pPr>
            <w:r>
              <w:rPr>
                <w:rFonts w:asciiTheme="minorEastAsia" w:hAnsiTheme="minorEastAsia" w:eastAsiaTheme="minorEastAsia"/>
              </w:rPr>
              <w:t xml:space="preserve"> 4、未提供维护维修总体服务方案的得0分。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776"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净化空调设备维护服务方案 (10.0分)</w:t>
            </w:r>
          </w:p>
        </w:tc>
        <w:tc>
          <w:tcPr>
            <w:tcW w:w="6622" w:type="dxa"/>
            <w:vAlign w:val="center"/>
          </w:tcPr>
          <w:p>
            <w:pPr>
              <w:jc w:val="left"/>
              <w:rPr>
                <w:rFonts w:asciiTheme="minorEastAsia" w:hAnsiTheme="minorEastAsia" w:eastAsiaTheme="minorEastAsia"/>
              </w:rPr>
            </w:pPr>
            <w:r>
              <w:rPr>
                <w:rFonts w:asciiTheme="minorEastAsia" w:hAnsiTheme="minorEastAsia" w:eastAsiaTheme="minorEastAsia"/>
              </w:rPr>
              <w:t xml:space="preserve">评委对各投标人的净化空调设备维护服务方案进行评审。 </w:t>
            </w:r>
          </w:p>
          <w:p>
            <w:pPr>
              <w:numPr>
                <w:ilvl w:val="0"/>
                <w:numId w:val="3"/>
              </w:numPr>
              <w:jc w:val="left"/>
              <w:rPr>
                <w:rFonts w:asciiTheme="minorEastAsia" w:hAnsiTheme="minorEastAsia" w:eastAsiaTheme="minorEastAsia"/>
              </w:rPr>
            </w:pPr>
            <w:r>
              <w:rPr>
                <w:rFonts w:asciiTheme="minorEastAsia" w:hAnsiTheme="minorEastAsia" w:eastAsiaTheme="minorEastAsia"/>
              </w:rPr>
              <w:t>净化空调设备维护维修服务方案好、考虑情况周全，维护维修工作制度完善，完全满足项目用户需求得10分；</w:t>
            </w:r>
          </w:p>
          <w:p>
            <w:pPr>
              <w:numPr>
                <w:ilvl w:val="0"/>
                <w:numId w:val="3"/>
              </w:numPr>
              <w:jc w:val="left"/>
              <w:rPr>
                <w:rFonts w:asciiTheme="minorEastAsia" w:hAnsiTheme="minorEastAsia" w:eastAsiaTheme="minorEastAsia"/>
              </w:rPr>
            </w:pPr>
            <w:r>
              <w:rPr>
                <w:rFonts w:asciiTheme="minorEastAsia" w:hAnsiTheme="minorEastAsia" w:eastAsiaTheme="minorEastAsia"/>
              </w:rPr>
              <w:t>净化空调设备维护维修服务方案较好、考虑情况较周全，维护维修工作制度较好，较能满足项目用户需求得6分；</w:t>
            </w:r>
          </w:p>
          <w:p>
            <w:pPr>
              <w:numPr>
                <w:ilvl w:val="0"/>
                <w:numId w:val="3"/>
              </w:numPr>
              <w:jc w:val="left"/>
              <w:rPr>
                <w:rFonts w:asciiTheme="minorEastAsia" w:hAnsiTheme="minorEastAsia" w:eastAsiaTheme="minorEastAsia"/>
              </w:rPr>
            </w:pPr>
            <w:r>
              <w:rPr>
                <w:rFonts w:asciiTheme="minorEastAsia" w:hAnsiTheme="minorEastAsia" w:eastAsiaTheme="minorEastAsia"/>
              </w:rPr>
              <w:t>净化空调设备维护维修服务方案一般、考虑情况一般，维护维修工作制度一般，基本满足项目用户需求得4分；</w:t>
            </w:r>
          </w:p>
          <w:p>
            <w:pPr>
              <w:numPr>
                <w:ilvl w:val="0"/>
                <w:numId w:val="3"/>
              </w:numPr>
              <w:jc w:val="left"/>
              <w:rPr>
                <w:rFonts w:asciiTheme="minorEastAsia" w:hAnsiTheme="minorEastAsia" w:eastAsiaTheme="minorEastAsia"/>
              </w:rPr>
            </w:pPr>
            <w:r>
              <w:rPr>
                <w:rFonts w:asciiTheme="minorEastAsia" w:hAnsiTheme="minorEastAsia" w:eastAsiaTheme="minorEastAsia"/>
              </w:rPr>
              <w:t>未提供净化空调设备维护维修服务方案的得0分。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43"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设备巡查制度 (10.0分)</w:t>
            </w:r>
          </w:p>
        </w:tc>
        <w:tc>
          <w:tcPr>
            <w:tcW w:w="6622" w:type="dxa"/>
            <w:vAlign w:val="center"/>
          </w:tcPr>
          <w:p>
            <w:pPr>
              <w:jc w:val="left"/>
              <w:rPr>
                <w:rFonts w:asciiTheme="minorEastAsia" w:hAnsiTheme="minorEastAsia" w:eastAsiaTheme="minorEastAsia"/>
              </w:rPr>
            </w:pPr>
            <w:r>
              <w:rPr>
                <w:rFonts w:asciiTheme="minorEastAsia" w:hAnsiTheme="minorEastAsia" w:eastAsiaTheme="minorEastAsia"/>
              </w:rPr>
              <w:t xml:space="preserve">评委对各投标人提供的设备日常巡查登记制度进行评审。 </w:t>
            </w:r>
          </w:p>
          <w:p>
            <w:pPr>
              <w:numPr>
                <w:ilvl w:val="0"/>
                <w:numId w:val="4"/>
              </w:numPr>
              <w:jc w:val="left"/>
              <w:rPr>
                <w:rFonts w:asciiTheme="minorEastAsia" w:hAnsiTheme="minorEastAsia" w:eastAsiaTheme="minorEastAsia"/>
              </w:rPr>
            </w:pPr>
            <w:r>
              <w:rPr>
                <w:rFonts w:asciiTheme="minorEastAsia" w:hAnsiTheme="minorEastAsia" w:eastAsiaTheme="minorEastAsia"/>
              </w:rPr>
              <w:t>设备日常巡查登记制度详细、考虑情况周全，完全满足项目用户需求得10分；</w:t>
            </w:r>
          </w:p>
          <w:p>
            <w:pPr>
              <w:numPr>
                <w:ilvl w:val="0"/>
                <w:numId w:val="4"/>
              </w:numPr>
              <w:jc w:val="left"/>
              <w:rPr>
                <w:rFonts w:asciiTheme="minorEastAsia" w:hAnsiTheme="minorEastAsia" w:eastAsiaTheme="minorEastAsia"/>
              </w:rPr>
            </w:pPr>
            <w:r>
              <w:rPr>
                <w:rFonts w:asciiTheme="minorEastAsia" w:hAnsiTheme="minorEastAsia" w:eastAsiaTheme="minorEastAsia"/>
              </w:rPr>
              <w:t>设备日常巡查登记制度较详细、考虑情况较周全，较能满足项目用户需求得</w:t>
            </w:r>
            <w:r>
              <w:rPr>
                <w:rFonts w:hint="eastAsia" w:asciiTheme="minorEastAsia" w:hAnsiTheme="minorEastAsia" w:eastAsiaTheme="minorEastAsia"/>
              </w:rPr>
              <w:t>6</w:t>
            </w:r>
            <w:r>
              <w:rPr>
                <w:rFonts w:asciiTheme="minorEastAsia" w:hAnsiTheme="minorEastAsia" w:eastAsiaTheme="minorEastAsia"/>
              </w:rPr>
              <w:t xml:space="preserve">分； </w:t>
            </w:r>
          </w:p>
          <w:p>
            <w:pPr>
              <w:numPr>
                <w:ilvl w:val="0"/>
                <w:numId w:val="4"/>
              </w:numPr>
              <w:jc w:val="left"/>
              <w:rPr>
                <w:rFonts w:asciiTheme="minorEastAsia" w:hAnsiTheme="minorEastAsia" w:eastAsiaTheme="minorEastAsia"/>
              </w:rPr>
            </w:pPr>
            <w:r>
              <w:rPr>
                <w:rFonts w:asciiTheme="minorEastAsia" w:hAnsiTheme="minorEastAsia" w:eastAsiaTheme="minorEastAsia"/>
              </w:rPr>
              <w:t>设备日常巡查登记制度本满足要求、考虑情况一般，基本满足项目用户需求得</w:t>
            </w:r>
            <w:r>
              <w:rPr>
                <w:rFonts w:hint="eastAsia" w:asciiTheme="minorEastAsia" w:hAnsiTheme="minorEastAsia" w:eastAsiaTheme="minorEastAsia"/>
              </w:rPr>
              <w:t>4</w:t>
            </w:r>
            <w:r>
              <w:rPr>
                <w:rFonts w:asciiTheme="minorEastAsia" w:hAnsiTheme="minorEastAsia" w:eastAsiaTheme="minorEastAsia"/>
              </w:rPr>
              <w:t>分；</w:t>
            </w:r>
          </w:p>
          <w:p>
            <w:pPr>
              <w:numPr>
                <w:ilvl w:val="0"/>
                <w:numId w:val="4"/>
              </w:numPr>
              <w:jc w:val="left"/>
              <w:rPr>
                <w:rFonts w:asciiTheme="minorEastAsia" w:hAnsiTheme="minorEastAsia" w:eastAsiaTheme="minorEastAsia"/>
              </w:rPr>
            </w:pPr>
            <w:r>
              <w:rPr>
                <w:rFonts w:asciiTheme="minorEastAsia" w:hAnsiTheme="minorEastAsia" w:eastAsiaTheme="minorEastAsia"/>
              </w:rPr>
              <w:t>未提供设备日常巡查登记制度的得0分。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质量保障措施和</w:t>
            </w:r>
            <w:r>
              <w:rPr>
                <w:rFonts w:hint="eastAsia" w:asciiTheme="minorEastAsia" w:hAnsiTheme="minorEastAsia" w:eastAsiaTheme="minorEastAsia"/>
              </w:rPr>
              <w:t>应急维修</w:t>
            </w:r>
            <w:r>
              <w:rPr>
                <w:rFonts w:asciiTheme="minorEastAsia" w:hAnsiTheme="minorEastAsia" w:eastAsiaTheme="minorEastAsia"/>
              </w:rPr>
              <w:t xml:space="preserve"> (10.0分)</w:t>
            </w:r>
          </w:p>
        </w:tc>
        <w:tc>
          <w:tcPr>
            <w:tcW w:w="6622" w:type="dxa"/>
            <w:vAlign w:val="center"/>
          </w:tcPr>
          <w:p>
            <w:pPr>
              <w:jc w:val="left"/>
              <w:rPr>
                <w:rFonts w:asciiTheme="minorEastAsia" w:hAnsiTheme="minorEastAsia" w:eastAsiaTheme="minorEastAsia"/>
              </w:rPr>
            </w:pPr>
            <w:r>
              <w:rPr>
                <w:rFonts w:asciiTheme="minorEastAsia" w:hAnsiTheme="minorEastAsia" w:eastAsiaTheme="minorEastAsia"/>
              </w:rPr>
              <w:t>评委对各投标人提供的质量保障措施和</w:t>
            </w:r>
            <w:r>
              <w:rPr>
                <w:rFonts w:hint="eastAsia" w:asciiTheme="minorEastAsia" w:hAnsiTheme="minorEastAsia" w:eastAsiaTheme="minorEastAsia"/>
              </w:rPr>
              <w:t>应急维修能力</w:t>
            </w:r>
            <w:r>
              <w:rPr>
                <w:rFonts w:asciiTheme="minorEastAsia" w:hAnsiTheme="minorEastAsia" w:eastAsiaTheme="minorEastAsia"/>
              </w:rPr>
              <w:t>进行评审。</w:t>
            </w:r>
          </w:p>
          <w:p>
            <w:pPr>
              <w:numPr>
                <w:ilvl w:val="0"/>
                <w:numId w:val="5"/>
              </w:numPr>
              <w:ind w:left="105" w:leftChars="0" w:firstLine="0" w:firstLineChars="0"/>
              <w:jc w:val="left"/>
              <w:rPr>
                <w:rFonts w:asciiTheme="minorEastAsia" w:hAnsiTheme="minorEastAsia" w:eastAsiaTheme="minorEastAsia"/>
              </w:rPr>
            </w:pPr>
            <w:r>
              <w:rPr>
                <w:rFonts w:asciiTheme="minorEastAsia" w:hAnsiTheme="minorEastAsia" w:eastAsiaTheme="minorEastAsia"/>
              </w:rPr>
              <w:t>质量保障措施全面、具体、有针对性，配套措施完善，</w:t>
            </w:r>
            <w:r>
              <w:rPr>
                <w:rFonts w:hint="eastAsia" w:asciiTheme="minorEastAsia" w:hAnsiTheme="minorEastAsia" w:eastAsiaTheme="minorEastAsia"/>
              </w:rPr>
              <w:t>应急维修能力反应时间快，</w:t>
            </w:r>
            <w:r>
              <w:rPr>
                <w:rFonts w:asciiTheme="minorEastAsia" w:hAnsiTheme="minorEastAsia" w:eastAsiaTheme="minorEastAsia"/>
              </w:rPr>
              <w:t xml:space="preserve">完全满足项目用户需求得10分； </w:t>
            </w:r>
          </w:p>
          <w:p>
            <w:pPr>
              <w:numPr>
                <w:ilvl w:val="0"/>
                <w:numId w:val="5"/>
              </w:numPr>
              <w:ind w:left="105" w:leftChars="0" w:firstLine="0" w:firstLineChars="0"/>
              <w:jc w:val="left"/>
              <w:rPr>
                <w:rFonts w:asciiTheme="minorEastAsia" w:hAnsiTheme="minorEastAsia" w:eastAsiaTheme="minorEastAsia"/>
              </w:rPr>
            </w:pPr>
            <w:r>
              <w:rPr>
                <w:rFonts w:asciiTheme="minorEastAsia" w:hAnsiTheme="minorEastAsia" w:eastAsiaTheme="minorEastAsia"/>
              </w:rPr>
              <w:t>质量保障措施较具体，配套措施较完善，</w:t>
            </w:r>
            <w:r>
              <w:rPr>
                <w:rFonts w:hint="eastAsia" w:asciiTheme="minorEastAsia" w:hAnsiTheme="minorEastAsia" w:eastAsiaTheme="minorEastAsia"/>
              </w:rPr>
              <w:t>应急维修能力反应时间一般，</w:t>
            </w:r>
            <w:r>
              <w:rPr>
                <w:rFonts w:asciiTheme="minorEastAsia" w:hAnsiTheme="minorEastAsia" w:eastAsiaTheme="minorEastAsia"/>
              </w:rPr>
              <w:t>较能满足项目用户需求得6分；</w:t>
            </w:r>
          </w:p>
          <w:p>
            <w:pPr>
              <w:numPr>
                <w:ilvl w:val="0"/>
                <w:numId w:val="5"/>
              </w:numPr>
              <w:ind w:left="105" w:leftChars="0" w:firstLine="0" w:firstLineChars="0"/>
              <w:jc w:val="left"/>
              <w:rPr>
                <w:rFonts w:asciiTheme="minorEastAsia" w:hAnsiTheme="minorEastAsia" w:eastAsiaTheme="minorEastAsia"/>
              </w:rPr>
            </w:pPr>
            <w:r>
              <w:rPr>
                <w:rFonts w:asciiTheme="minorEastAsia" w:hAnsiTheme="minorEastAsia" w:eastAsiaTheme="minorEastAsia"/>
              </w:rPr>
              <w:t>质量保障措施和服务承诺一般，配套措施一般，</w:t>
            </w:r>
            <w:r>
              <w:rPr>
                <w:rFonts w:hint="eastAsia" w:asciiTheme="minorEastAsia" w:hAnsiTheme="minorEastAsia" w:eastAsiaTheme="minorEastAsia"/>
              </w:rPr>
              <w:t>应急维修能力反应时间慢，</w:t>
            </w:r>
            <w:r>
              <w:rPr>
                <w:rFonts w:asciiTheme="minorEastAsia" w:hAnsiTheme="minorEastAsia" w:eastAsiaTheme="minorEastAsia"/>
              </w:rPr>
              <w:t>基本满足项目用户需求得4分；</w:t>
            </w:r>
          </w:p>
          <w:p>
            <w:pPr>
              <w:numPr>
                <w:ilvl w:val="0"/>
                <w:numId w:val="0"/>
              </w:numPr>
              <w:jc w:val="left"/>
              <w:rPr>
                <w:rFonts w:asciiTheme="minorEastAsia" w:hAnsiTheme="minorEastAsia" w:eastAsiaTheme="minorEastAsia"/>
              </w:rPr>
            </w:pPr>
            <w:r>
              <w:rPr>
                <w:rFonts w:asciiTheme="minorEastAsia" w:hAnsiTheme="minorEastAsia" w:eastAsiaTheme="minorEastAsia"/>
              </w:rPr>
              <w:t xml:space="preserve"> 4、未提供质量保障措施和服务承诺的得0分。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24"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人员培训方案 (5.0分)</w:t>
            </w:r>
          </w:p>
        </w:tc>
        <w:tc>
          <w:tcPr>
            <w:tcW w:w="6622" w:type="dxa"/>
            <w:vAlign w:val="center"/>
          </w:tcPr>
          <w:p>
            <w:pPr>
              <w:jc w:val="both"/>
              <w:rPr>
                <w:rFonts w:asciiTheme="minorEastAsia" w:hAnsiTheme="minorEastAsia" w:eastAsiaTheme="minorEastAsia"/>
              </w:rPr>
            </w:pPr>
            <w:r>
              <w:rPr>
                <w:rFonts w:asciiTheme="minorEastAsia" w:hAnsiTheme="minorEastAsia" w:eastAsiaTheme="minorEastAsia"/>
              </w:rPr>
              <w:t>评委对各投标人提供的人员培训方案进行评审。</w:t>
            </w:r>
          </w:p>
          <w:p>
            <w:pPr>
              <w:numPr>
                <w:ilvl w:val="0"/>
                <w:numId w:val="6"/>
              </w:numPr>
              <w:ind w:left="105" w:leftChars="0" w:firstLine="0" w:firstLineChars="0"/>
              <w:jc w:val="both"/>
              <w:rPr>
                <w:rFonts w:asciiTheme="minorEastAsia" w:hAnsiTheme="minorEastAsia" w:eastAsiaTheme="minorEastAsia"/>
              </w:rPr>
            </w:pPr>
            <w:r>
              <w:rPr>
                <w:rFonts w:asciiTheme="minorEastAsia" w:hAnsiTheme="minorEastAsia" w:eastAsiaTheme="minorEastAsia"/>
              </w:rPr>
              <w:t xml:space="preserve">人员培训方案科学合理，针对性强，可行性强，完全满足项目用户需求得5分； </w:t>
            </w:r>
          </w:p>
          <w:p>
            <w:pPr>
              <w:numPr>
                <w:ilvl w:val="0"/>
                <w:numId w:val="6"/>
              </w:numPr>
              <w:ind w:left="105" w:leftChars="0" w:firstLine="0" w:firstLineChars="0"/>
              <w:jc w:val="both"/>
              <w:rPr>
                <w:rFonts w:asciiTheme="minorEastAsia" w:hAnsiTheme="minorEastAsia" w:eastAsiaTheme="minorEastAsia"/>
              </w:rPr>
            </w:pPr>
            <w:r>
              <w:rPr>
                <w:rFonts w:asciiTheme="minorEastAsia" w:hAnsiTheme="minorEastAsia" w:eastAsiaTheme="minorEastAsia"/>
              </w:rPr>
              <w:t xml:space="preserve">人员培训方案较合理，针对性较强，可行性较强，较能满足项目用户需求得3分； </w:t>
            </w:r>
          </w:p>
          <w:p>
            <w:pPr>
              <w:numPr>
                <w:ilvl w:val="0"/>
                <w:numId w:val="6"/>
              </w:numPr>
              <w:ind w:left="105" w:leftChars="0" w:firstLine="0" w:firstLineChars="0"/>
              <w:jc w:val="both"/>
              <w:rPr>
                <w:rFonts w:asciiTheme="minorEastAsia" w:hAnsiTheme="minorEastAsia" w:eastAsiaTheme="minorEastAsia"/>
              </w:rPr>
            </w:pPr>
            <w:r>
              <w:rPr>
                <w:rFonts w:asciiTheme="minorEastAsia" w:hAnsiTheme="minorEastAsia" w:eastAsiaTheme="minorEastAsia"/>
              </w:rPr>
              <w:t xml:space="preserve">人员培训方案合理性一般，针对性一般，可行性一般，基本满足项目用户需求得1分； </w:t>
            </w:r>
          </w:p>
          <w:p>
            <w:pPr>
              <w:numPr>
                <w:ilvl w:val="0"/>
                <w:numId w:val="6"/>
              </w:numPr>
              <w:ind w:left="105" w:leftChars="0" w:firstLine="0" w:firstLineChars="0"/>
              <w:jc w:val="both"/>
              <w:rPr>
                <w:rFonts w:asciiTheme="minorEastAsia" w:hAnsiTheme="minorEastAsia" w:eastAsiaTheme="minorEastAsia"/>
              </w:rPr>
            </w:pPr>
            <w:r>
              <w:rPr>
                <w:rFonts w:asciiTheme="minorEastAsia" w:hAnsiTheme="minorEastAsia" w:eastAsiaTheme="minorEastAsia"/>
              </w:rPr>
              <w:t>未提供人员培训方案的得0分。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99"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应急预案 (10.0分)</w:t>
            </w:r>
          </w:p>
        </w:tc>
        <w:tc>
          <w:tcPr>
            <w:tcW w:w="6622" w:type="dxa"/>
            <w:vAlign w:val="center"/>
          </w:tcPr>
          <w:p>
            <w:pPr>
              <w:jc w:val="both"/>
              <w:rPr>
                <w:rFonts w:asciiTheme="minorEastAsia" w:hAnsiTheme="minorEastAsia" w:eastAsiaTheme="minorEastAsia"/>
              </w:rPr>
            </w:pPr>
            <w:r>
              <w:rPr>
                <w:rFonts w:asciiTheme="minorEastAsia" w:hAnsiTheme="minorEastAsia" w:eastAsiaTheme="minorEastAsia"/>
              </w:rPr>
              <w:t>评委对各投标人提供的突发事件应急预案进行评审。</w:t>
            </w:r>
          </w:p>
          <w:p>
            <w:pPr>
              <w:numPr>
                <w:ilvl w:val="0"/>
                <w:numId w:val="7"/>
              </w:numPr>
              <w:ind w:left="105" w:leftChars="0" w:firstLine="0" w:firstLineChars="0"/>
              <w:jc w:val="both"/>
              <w:rPr>
                <w:rFonts w:asciiTheme="minorEastAsia" w:hAnsiTheme="minorEastAsia" w:eastAsiaTheme="minorEastAsia"/>
              </w:rPr>
            </w:pPr>
            <w:r>
              <w:rPr>
                <w:rFonts w:asciiTheme="minorEastAsia" w:hAnsiTheme="minorEastAsia" w:eastAsiaTheme="minorEastAsia"/>
              </w:rPr>
              <w:t>应急预案好，考虑情况全面，处理措施完善，充分满足采购人需求得10分；</w:t>
            </w:r>
          </w:p>
          <w:p>
            <w:pPr>
              <w:numPr>
                <w:ilvl w:val="0"/>
                <w:numId w:val="7"/>
              </w:numPr>
              <w:ind w:left="105" w:leftChars="0" w:firstLine="0" w:firstLineChars="0"/>
              <w:jc w:val="both"/>
              <w:rPr>
                <w:rFonts w:asciiTheme="minorEastAsia" w:hAnsiTheme="minorEastAsia" w:eastAsiaTheme="minorEastAsia"/>
              </w:rPr>
            </w:pPr>
            <w:r>
              <w:rPr>
                <w:rFonts w:asciiTheme="minorEastAsia" w:hAnsiTheme="minorEastAsia" w:eastAsiaTheme="minorEastAsia"/>
              </w:rPr>
              <w:t>应急预案较好，考虑情况较全面，处理措施较好，较能满足采购人需求得6分；</w:t>
            </w:r>
          </w:p>
          <w:p>
            <w:pPr>
              <w:numPr>
                <w:ilvl w:val="0"/>
                <w:numId w:val="7"/>
              </w:numPr>
              <w:ind w:left="105" w:leftChars="0" w:firstLine="0" w:firstLineChars="0"/>
              <w:jc w:val="both"/>
              <w:rPr>
                <w:rFonts w:asciiTheme="minorEastAsia" w:hAnsiTheme="minorEastAsia" w:eastAsiaTheme="minorEastAsia"/>
              </w:rPr>
            </w:pPr>
            <w:r>
              <w:rPr>
                <w:rFonts w:asciiTheme="minorEastAsia" w:hAnsiTheme="minorEastAsia" w:eastAsiaTheme="minorEastAsia"/>
              </w:rPr>
              <w:t xml:space="preserve">应急预案一般，考虑情况一般，处理措施一般得3分； </w:t>
            </w:r>
          </w:p>
          <w:p>
            <w:pPr>
              <w:numPr>
                <w:ilvl w:val="0"/>
                <w:numId w:val="7"/>
              </w:numPr>
              <w:ind w:left="105" w:leftChars="0" w:firstLine="0" w:firstLineChars="0"/>
              <w:jc w:val="both"/>
              <w:rPr>
                <w:rFonts w:asciiTheme="minorEastAsia" w:hAnsiTheme="minorEastAsia" w:eastAsiaTheme="minorEastAsia"/>
              </w:rPr>
            </w:pPr>
            <w:r>
              <w:rPr>
                <w:rFonts w:asciiTheme="minorEastAsia" w:hAnsiTheme="minorEastAsia" w:eastAsiaTheme="minorEastAsia"/>
              </w:rPr>
              <w:t>未提供应急预案的得0分。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2"/>
          <w:wAfter w:w="8242" w:type="dxa"/>
          <w:trHeight w:val="562" w:hRule="atLeast"/>
        </w:trPr>
        <w:tc>
          <w:tcPr>
            <w:tcW w:w="834" w:type="dxa"/>
            <w:vMerge w:val="continue"/>
          </w:tcPr>
          <w:p>
            <w:pPr>
              <w:rPr>
                <w:rFonts w:asciiTheme="minorEastAsia" w:hAnsiTheme="minorEastAsia" w:eastAsiaTheme="minorEastAsia"/>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8" w:hRule="atLeast"/>
        </w:trPr>
        <w:tc>
          <w:tcPr>
            <w:tcW w:w="834" w:type="dxa"/>
            <w:vMerge w:val="restart"/>
            <w:vAlign w:val="center"/>
          </w:tcPr>
          <w:p>
            <w:pPr>
              <w:jc w:val="center"/>
              <w:rPr>
                <w:rFonts w:asciiTheme="minorEastAsia" w:hAnsiTheme="minorEastAsia" w:eastAsiaTheme="minorEastAsia"/>
              </w:rPr>
            </w:pPr>
            <w:r>
              <w:rPr>
                <w:rFonts w:hint="eastAsia" w:asciiTheme="minorEastAsia" w:hAnsiTheme="minorEastAsia" w:eastAsiaTheme="minorEastAsia"/>
                <w:lang w:val="en-US" w:eastAsia="zh-CN"/>
              </w:rPr>
              <w:t>商</w:t>
            </w:r>
            <w:r>
              <w:rPr>
                <w:rFonts w:asciiTheme="minorEastAsia" w:hAnsiTheme="minorEastAsia" w:eastAsiaTheme="minorEastAsia"/>
              </w:rPr>
              <w:t>务部分</w:t>
            </w:r>
          </w:p>
        </w:tc>
        <w:tc>
          <w:tcPr>
            <w:tcW w:w="1620" w:type="dxa"/>
            <w:vAlign w:val="center"/>
          </w:tcPr>
          <w:p>
            <w:pPr>
              <w:jc w:val="left"/>
              <w:rPr>
                <w:rFonts w:asciiTheme="minorEastAsia" w:hAnsiTheme="minorEastAsia" w:eastAsiaTheme="minorEastAsia"/>
                <w:color w:val="auto"/>
              </w:rPr>
            </w:pPr>
            <w:r>
              <w:rPr>
                <w:rFonts w:hint="eastAsia" w:asciiTheme="minorEastAsia" w:hAnsiTheme="minorEastAsia" w:eastAsiaTheme="minorEastAsia"/>
                <w:color w:val="auto"/>
              </w:rPr>
              <w:t>企业认证 (6.0分)</w:t>
            </w:r>
          </w:p>
        </w:tc>
        <w:tc>
          <w:tcPr>
            <w:tcW w:w="6622" w:type="dxa"/>
            <w:vAlign w:val="center"/>
          </w:tcPr>
          <w:p>
            <w:pPr>
              <w:numPr>
                <w:ilvl w:val="0"/>
                <w:numId w:val="8"/>
              </w:numPr>
              <w:jc w:val="both"/>
              <w:rPr>
                <w:rFonts w:hint="eastAsia" w:asciiTheme="minorEastAsia" w:hAnsiTheme="minorEastAsia" w:eastAsiaTheme="minorEastAsia"/>
                <w:color w:val="auto"/>
              </w:rPr>
            </w:pPr>
            <w:r>
              <w:rPr>
                <w:rFonts w:hint="eastAsia" w:asciiTheme="minorEastAsia" w:hAnsiTheme="minorEastAsia" w:eastAsiaTheme="minorEastAsia"/>
                <w:color w:val="auto"/>
              </w:rPr>
              <w:t xml:space="preserve">投标人具有有效的质量管理体系认证且证书上有净化空调维修或同等表示的文字，得2分； </w:t>
            </w:r>
          </w:p>
          <w:p>
            <w:pPr>
              <w:numPr>
                <w:ilvl w:val="0"/>
                <w:numId w:val="8"/>
              </w:numPr>
              <w:jc w:val="both"/>
              <w:rPr>
                <w:rFonts w:asciiTheme="minorEastAsia" w:hAnsiTheme="minorEastAsia" w:eastAsiaTheme="minorEastAsia"/>
                <w:color w:val="auto"/>
              </w:rPr>
            </w:pPr>
            <w:r>
              <w:rPr>
                <w:rFonts w:hint="eastAsia" w:asciiTheme="minorEastAsia" w:hAnsiTheme="minorEastAsia" w:eastAsiaTheme="minorEastAsia"/>
                <w:color w:val="auto"/>
              </w:rPr>
              <w:t xml:space="preserve">投标人具有有效的环境管理体系认证且证书上有净化空调维修或同等表示的文字，得2分；  </w:t>
            </w:r>
          </w:p>
          <w:p>
            <w:pPr>
              <w:numPr>
                <w:ilvl w:val="0"/>
                <w:numId w:val="8"/>
              </w:numPr>
              <w:jc w:val="both"/>
              <w:rPr>
                <w:rFonts w:asciiTheme="minorEastAsia" w:hAnsiTheme="minorEastAsia" w:eastAsiaTheme="minorEastAsia"/>
                <w:color w:val="auto"/>
              </w:rPr>
            </w:pPr>
            <w:r>
              <w:rPr>
                <w:rFonts w:hint="eastAsia" w:asciiTheme="minorEastAsia" w:hAnsiTheme="minorEastAsia" w:eastAsiaTheme="minorEastAsia"/>
                <w:color w:val="auto"/>
              </w:rPr>
              <w:t xml:space="preserve">投标人具有有效的职业健康安全管理体系认证且证书上有净化空调维修或同等表示的文字，得2分。 </w:t>
            </w:r>
          </w:p>
          <w:p>
            <w:pPr>
              <w:numPr>
                <w:ilvl w:val="0"/>
                <w:numId w:val="0"/>
              </w:numPr>
              <w:jc w:val="both"/>
              <w:rPr>
                <w:rFonts w:asciiTheme="minorEastAsia" w:hAnsiTheme="minorEastAsia" w:eastAsiaTheme="minorEastAsia"/>
                <w:color w:val="auto"/>
              </w:rPr>
            </w:pPr>
            <w:r>
              <w:rPr>
                <w:rFonts w:hint="eastAsia" w:asciiTheme="minorEastAsia" w:hAnsiTheme="minorEastAsia" w:eastAsiaTheme="minorEastAsia"/>
                <w:color w:val="auto"/>
              </w:rPr>
              <w:t xml:space="preserve"> 注：(1)投标文件中须提供上述认证证书复印件加盖公章。(2)投标文件中须提供上述认证证书通过国家认监委官方网站(https://www.cnca.gov.cn/</w:t>
            </w:r>
            <w:bookmarkStart w:id="5" w:name="_GoBack"/>
            <w:bookmarkEnd w:id="5"/>
            <w:r>
              <w:rPr>
                <w:rFonts w:hint="eastAsia" w:asciiTheme="minorEastAsia" w:hAnsiTheme="minorEastAsia" w:eastAsiaTheme="minorEastAsia"/>
                <w:color w:val="auto"/>
              </w:rPr>
              <w:t>)查询的认证结果截图，查询截图中证书编号及获证组织名称（即投标人名称）须与所提供的认证证书一致，未按要求提供的不得分。（3）如因投标人成立时间不足导致无法获得相关认证，请提供由认证机构出具的相关证明材料，视为已获得计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71" w:hRule="atLeast"/>
        </w:trPr>
        <w:tc>
          <w:tcPr>
            <w:tcW w:w="834" w:type="dxa"/>
            <w:vMerge w:val="continue"/>
          </w:tcPr>
          <w:p>
            <w:pPr>
              <w:jc w:val="center"/>
              <w:rPr>
                <w:rFonts w:asciiTheme="minorEastAsia" w:hAnsiTheme="minorEastAsia" w:eastAsiaTheme="minorEastAsia"/>
              </w:rPr>
            </w:pPr>
          </w:p>
        </w:tc>
        <w:tc>
          <w:tcPr>
            <w:tcW w:w="1620" w:type="dxa"/>
            <w:vAlign w:val="center"/>
          </w:tcPr>
          <w:p>
            <w:pPr>
              <w:jc w:val="left"/>
              <w:rPr>
                <w:rFonts w:asciiTheme="minorEastAsia" w:hAnsiTheme="minorEastAsia" w:eastAsiaTheme="minorEastAsia"/>
              </w:rPr>
            </w:pPr>
            <w:r>
              <w:rPr>
                <w:rFonts w:hint="eastAsia" w:asciiTheme="minorEastAsia" w:hAnsiTheme="minorEastAsia" w:eastAsiaTheme="minorEastAsia"/>
              </w:rPr>
              <w:t>同类项目业绩 (</w:t>
            </w:r>
            <w:r>
              <w:rPr>
                <w:rFonts w:asciiTheme="minorEastAsia" w:hAnsiTheme="minorEastAsia" w:eastAsiaTheme="minorEastAsia"/>
              </w:rPr>
              <w:t>15</w:t>
            </w:r>
            <w:r>
              <w:rPr>
                <w:rFonts w:hint="eastAsia" w:asciiTheme="minorEastAsia" w:hAnsiTheme="minorEastAsia" w:eastAsiaTheme="minorEastAsia"/>
              </w:rPr>
              <w:t>.0分)</w:t>
            </w:r>
          </w:p>
        </w:tc>
        <w:tc>
          <w:tcPr>
            <w:tcW w:w="6622" w:type="dxa"/>
            <w:vAlign w:val="center"/>
          </w:tcPr>
          <w:p>
            <w:pPr>
              <w:jc w:val="both"/>
              <w:rPr>
                <w:rFonts w:hint="eastAsia" w:asciiTheme="minorEastAsia" w:hAnsiTheme="minorEastAsia" w:eastAsiaTheme="minorEastAsia"/>
              </w:rPr>
            </w:pPr>
            <w:r>
              <w:rPr>
                <w:rFonts w:asciiTheme="minorEastAsia" w:hAnsiTheme="minorEastAsia" w:eastAsiaTheme="minorEastAsia"/>
              </w:rPr>
              <w:t>①</w:t>
            </w:r>
            <w:r>
              <w:rPr>
                <w:rFonts w:hint="eastAsia" w:asciiTheme="minorEastAsia" w:hAnsiTheme="minorEastAsia" w:eastAsiaTheme="minorEastAsia"/>
              </w:rPr>
              <w:t>202</w:t>
            </w:r>
            <w:r>
              <w:rPr>
                <w:rFonts w:hint="eastAsia" w:asciiTheme="minorEastAsia" w:hAnsiTheme="minorEastAsia" w:eastAsiaTheme="minorEastAsia"/>
                <w:lang w:val="en-US" w:eastAsia="zh-CN"/>
              </w:rPr>
              <w:t>1</w:t>
            </w:r>
            <w:r>
              <w:rPr>
                <w:rFonts w:hint="eastAsia" w:asciiTheme="minorEastAsia" w:hAnsiTheme="minorEastAsia" w:eastAsiaTheme="minorEastAsia"/>
              </w:rPr>
              <w:t>年至今投标人承接的同类项目业绩，每提供一个项目业绩得</w:t>
            </w:r>
            <w:r>
              <w:rPr>
                <w:rFonts w:asciiTheme="minorEastAsia" w:hAnsiTheme="minorEastAsia" w:eastAsiaTheme="minorEastAsia"/>
              </w:rPr>
              <w:t>2</w:t>
            </w:r>
            <w:r>
              <w:rPr>
                <w:rFonts w:hint="eastAsia" w:asciiTheme="minorEastAsia" w:hAnsiTheme="minorEastAsia" w:eastAsiaTheme="minorEastAsia"/>
              </w:rPr>
              <w:t>分，本项最高得</w:t>
            </w:r>
            <w:r>
              <w:rPr>
                <w:rFonts w:asciiTheme="minorEastAsia" w:hAnsiTheme="minorEastAsia" w:eastAsiaTheme="minorEastAsia"/>
              </w:rPr>
              <w:t>10</w:t>
            </w:r>
            <w:r>
              <w:rPr>
                <w:rFonts w:hint="eastAsia" w:asciiTheme="minorEastAsia" w:hAnsiTheme="minorEastAsia" w:eastAsiaTheme="minorEastAsia"/>
              </w:rPr>
              <w:t>分。</w:t>
            </w:r>
          </w:p>
          <w:p>
            <w:pPr>
              <w:jc w:val="both"/>
              <w:rPr>
                <w:rFonts w:hint="eastAsia" w:asciiTheme="minorEastAsia" w:hAnsiTheme="minorEastAsia" w:eastAsiaTheme="minorEastAsia"/>
              </w:rPr>
            </w:pPr>
            <w:r>
              <w:rPr>
                <w:rFonts w:asciiTheme="minorEastAsia" w:hAnsiTheme="minorEastAsia" w:eastAsiaTheme="minorEastAsia"/>
              </w:rPr>
              <w:t>②</w:t>
            </w:r>
            <w:r>
              <w:rPr>
                <w:rFonts w:hint="eastAsia" w:asciiTheme="minorEastAsia" w:hAnsiTheme="minorEastAsia" w:eastAsiaTheme="minorEastAsia"/>
              </w:rPr>
              <w:t xml:space="preserve"> 上述业绩为医院类净化空调维保业绩的每个业绩得1分，本项最高得</w:t>
            </w:r>
            <w:r>
              <w:rPr>
                <w:rFonts w:asciiTheme="minorEastAsia" w:hAnsiTheme="minorEastAsia" w:eastAsiaTheme="minorEastAsia"/>
              </w:rPr>
              <w:t>5</w:t>
            </w:r>
            <w:r>
              <w:rPr>
                <w:rFonts w:hint="eastAsia" w:asciiTheme="minorEastAsia" w:hAnsiTheme="minorEastAsia" w:eastAsiaTheme="minorEastAsia"/>
              </w:rPr>
              <w:t>分。</w:t>
            </w:r>
          </w:p>
          <w:p>
            <w:pPr>
              <w:jc w:val="both"/>
              <w:rPr>
                <w:rFonts w:asciiTheme="minorEastAsia" w:hAnsiTheme="minorEastAsia" w:eastAsiaTheme="minorEastAsia"/>
              </w:rPr>
            </w:pPr>
            <w:r>
              <w:rPr>
                <w:rFonts w:hint="eastAsia" w:asciiTheme="minorEastAsia" w:hAnsiTheme="minorEastAsia" w:eastAsiaTheme="minorEastAsia"/>
              </w:rPr>
              <w:t>注：投标文件中须提供合同关键页复印件，业绩时间以合同签订时间为准，未提供或所提供资料模糊不清的不得分。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66" w:hRule="atLeast"/>
        </w:trPr>
        <w:tc>
          <w:tcPr>
            <w:tcW w:w="834" w:type="dxa"/>
            <w:vMerge w:val="continue"/>
          </w:tcPr>
          <w:p>
            <w:pPr>
              <w:rPr>
                <w:rFonts w:asciiTheme="minorEastAsia" w:hAnsiTheme="minorEastAsia" w:eastAsiaTheme="minorEastAsia"/>
              </w:rPr>
            </w:pPr>
          </w:p>
        </w:tc>
        <w:tc>
          <w:tcPr>
            <w:tcW w:w="1620" w:type="dxa"/>
            <w:vAlign w:val="center"/>
          </w:tcPr>
          <w:p>
            <w:pPr>
              <w:jc w:val="left"/>
              <w:rPr>
                <w:rFonts w:asciiTheme="minorEastAsia" w:hAnsiTheme="minorEastAsia" w:eastAsiaTheme="minorEastAsia"/>
              </w:rPr>
            </w:pPr>
            <w:r>
              <w:rPr>
                <w:rFonts w:asciiTheme="minorEastAsia" w:hAnsiTheme="minorEastAsia" w:eastAsiaTheme="minorEastAsia"/>
              </w:rPr>
              <w:t>用户评价 (5.0分)</w:t>
            </w:r>
          </w:p>
        </w:tc>
        <w:tc>
          <w:tcPr>
            <w:tcW w:w="6622" w:type="dxa"/>
            <w:vAlign w:val="center"/>
          </w:tcPr>
          <w:p>
            <w:pPr>
              <w:jc w:val="both"/>
              <w:rPr>
                <w:rFonts w:asciiTheme="minorEastAsia" w:hAnsiTheme="minorEastAsia" w:eastAsiaTheme="minorEastAsia"/>
              </w:rPr>
            </w:pPr>
            <w:r>
              <w:rPr>
                <w:rFonts w:asciiTheme="minorEastAsia" w:hAnsiTheme="minorEastAsia" w:eastAsiaTheme="minorEastAsia"/>
              </w:rPr>
              <w:t>投标人提供上述有效项目业绩用户单位考核评价为“优或满意或90分以上”的用户评价表（或同等含义证明），每提供一个得1分，本项最高得5分。   注：投标文件中须提供加盖有用户单位公章的用户评价表或相关证明复印件或扫描件，否则不得分。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67" w:hRule="atLeast"/>
        </w:trPr>
        <w:tc>
          <w:tcPr>
            <w:tcW w:w="834" w:type="dxa"/>
            <w:vMerge w:val="continue"/>
          </w:tcPr>
          <w:p>
            <w:pPr>
              <w:rPr>
                <w:rFonts w:asciiTheme="minorEastAsia" w:hAnsiTheme="minorEastAsia" w:eastAsiaTheme="minorEastAsia"/>
              </w:rPr>
            </w:pPr>
          </w:p>
        </w:tc>
        <w:tc>
          <w:tcPr>
            <w:tcW w:w="1620" w:type="dxa"/>
            <w:vAlign w:val="center"/>
          </w:tcPr>
          <w:p>
            <w:pPr>
              <w:jc w:val="left"/>
              <w:rPr>
                <w:rFonts w:asciiTheme="minorEastAsia" w:hAnsiTheme="minorEastAsia" w:eastAsiaTheme="minorEastAsia"/>
              </w:rPr>
            </w:pPr>
            <w:r>
              <w:rPr>
                <w:rFonts w:asciiTheme="minorEastAsia" w:hAnsiTheme="minorEastAsia" w:eastAsiaTheme="minorEastAsia"/>
              </w:rPr>
              <w:t>项目团队 (9.0分)</w:t>
            </w:r>
          </w:p>
        </w:tc>
        <w:tc>
          <w:tcPr>
            <w:tcW w:w="6622" w:type="dxa"/>
            <w:vAlign w:val="center"/>
          </w:tcPr>
          <w:p>
            <w:pPr>
              <w:jc w:val="both"/>
              <w:rPr>
                <w:rFonts w:asciiTheme="minorEastAsia" w:hAnsiTheme="minorEastAsia" w:eastAsiaTheme="minorEastAsia"/>
              </w:rPr>
            </w:pPr>
            <w:r>
              <w:rPr>
                <w:rFonts w:asciiTheme="minorEastAsia" w:hAnsiTheme="minorEastAsia" w:eastAsiaTheme="minorEastAsia"/>
              </w:rPr>
              <w:t>1、项目经理（限1人）：①具有有效机电专业二级建造师证书的得1分；②具备有效机电专业一级建造师证书的得2分；按最高级别计分，本小项最高得2分。  2、团队人员（除项目经理外）获得证书情况：  （1）</w:t>
            </w:r>
            <w:r>
              <w:rPr>
                <w:rFonts w:hint="eastAsia" w:asciiTheme="minorEastAsia" w:hAnsiTheme="minorEastAsia" w:eastAsiaTheme="minorEastAsia"/>
              </w:rPr>
              <w:t>同时</w:t>
            </w:r>
            <w:r>
              <w:rPr>
                <w:rFonts w:asciiTheme="minorEastAsia" w:hAnsiTheme="minorEastAsia" w:eastAsiaTheme="minorEastAsia"/>
              </w:rPr>
              <w:t>具有有效电工证</w:t>
            </w:r>
            <w:r>
              <w:rPr>
                <w:rFonts w:hint="eastAsia" w:asciiTheme="minorEastAsia" w:hAnsiTheme="minorEastAsia" w:eastAsiaTheme="minorEastAsia"/>
              </w:rPr>
              <w:t>和制冷证的</w:t>
            </w:r>
            <w:r>
              <w:rPr>
                <w:rFonts w:asciiTheme="minorEastAsia" w:hAnsiTheme="minorEastAsia" w:eastAsiaTheme="minorEastAsia"/>
              </w:rPr>
              <w:t xml:space="preserve">，每个得2分，满分6分；  （2）具有有效焊工证，每个得1分，满分1分；  注：1、投标文件中提供上述相关人员的资格证书和相关证明资料复印件及由投标人为其购买的2023年至今任意3个月的社保证明复印件或能证明双方建立劳务关系的证明材料等复印件。2、如投标人未能提供人员的社保证明或劳务合同复印件，可以在投标文件中提供《人员承诺函》（须盖公章，格式自行编制，承诺内容包括但不限于：“若我单位中标，保证按投标文件中拟投入本项目的人员全部到位，并在合同签订前将上述人员的证明文件提交采购人核查， </w:t>
            </w:r>
            <w:r>
              <w:rPr>
                <w:rFonts w:hint="eastAsia" w:asciiTheme="minorEastAsia" w:hAnsiTheme="minorEastAsia" w:eastAsiaTheme="minorEastAsia"/>
              </w:rPr>
              <w:t>否</w:t>
            </w:r>
            <w:r>
              <w:rPr>
                <w:rFonts w:asciiTheme="minorEastAsia" w:hAnsiTheme="minorEastAsia" w:eastAsiaTheme="minorEastAsia"/>
              </w:rPr>
              <w:t>则视为我单位自动放弃中标资格”），须提供符合本项评审要求的人员名单（格式自行编制），评委根据《人员承诺函》对应内容进行评审。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91" w:hRule="atLeast"/>
        </w:trPr>
        <w:tc>
          <w:tcPr>
            <w:tcW w:w="834" w:type="dxa"/>
            <w:vMerge w:val="continue"/>
          </w:tcPr>
          <w:p>
            <w:pPr>
              <w:rPr>
                <w:rFonts w:asciiTheme="minorEastAsia" w:hAnsiTheme="minorEastAsia" w:eastAsiaTheme="minorEastAsia"/>
              </w:rPr>
            </w:pPr>
          </w:p>
        </w:tc>
        <w:tc>
          <w:tcPr>
            <w:tcW w:w="1620" w:type="dxa"/>
            <w:vAlign w:val="center"/>
          </w:tcPr>
          <w:p>
            <w:pPr>
              <w:jc w:val="both"/>
              <w:rPr>
                <w:rFonts w:asciiTheme="minorEastAsia" w:hAnsiTheme="minorEastAsia" w:eastAsiaTheme="minorEastAsia"/>
              </w:rPr>
            </w:pPr>
            <w:r>
              <w:rPr>
                <w:rFonts w:asciiTheme="minorEastAsia" w:hAnsiTheme="minorEastAsia" w:eastAsiaTheme="minorEastAsia"/>
              </w:rPr>
              <w:t>投标报价得分 (10.0分)</w:t>
            </w:r>
          </w:p>
        </w:tc>
        <w:tc>
          <w:tcPr>
            <w:tcW w:w="6622" w:type="dxa"/>
            <w:vAlign w:val="center"/>
          </w:tcPr>
          <w:p>
            <w:pPr>
              <w:jc w:val="both"/>
              <w:rPr>
                <w:rFonts w:asciiTheme="minorEastAsia" w:hAnsiTheme="minorEastAsia" w:eastAsiaTheme="minorEastAsia"/>
              </w:rPr>
            </w:pPr>
            <w:r>
              <w:rPr>
                <w:rFonts w:asciiTheme="minorEastAsia" w:hAnsiTheme="minorEastAsia" w:eastAsiaTheme="minorEastAsia"/>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4" w:hRule="atLeast"/>
        </w:trPr>
        <w:tc>
          <w:tcPr>
            <w:tcW w:w="834" w:type="dxa"/>
          </w:tcPr>
          <w:p>
            <w:pPr>
              <w:jc w:val="center"/>
              <w:rPr>
                <w:rFonts w:asciiTheme="minorEastAsia" w:hAnsiTheme="minorEastAsia" w:eastAsiaTheme="minorEastAsia"/>
              </w:rPr>
            </w:pPr>
            <w:r>
              <w:rPr>
                <w:rFonts w:asciiTheme="minorEastAsia" w:hAnsiTheme="minorEastAsia" w:eastAsiaTheme="minorEastAsia"/>
              </w:rPr>
              <w:t>投标报价</w:t>
            </w:r>
          </w:p>
        </w:tc>
        <w:tc>
          <w:tcPr>
            <w:tcW w:w="1620" w:type="dxa"/>
          </w:tcPr>
          <w:p>
            <w:pPr>
              <w:rPr>
                <w:rFonts w:asciiTheme="minorEastAsia" w:hAnsiTheme="minorEastAsia" w:eastAsiaTheme="minorEastAsia"/>
              </w:rPr>
            </w:pPr>
          </w:p>
        </w:tc>
        <w:tc>
          <w:tcPr>
            <w:tcW w:w="6622" w:type="dxa"/>
          </w:tcPr>
          <w:p>
            <w:pPr>
              <w:rPr>
                <w:rFonts w:asciiTheme="minorEastAsia" w:hAnsiTheme="minorEastAsia" w:eastAsiaTheme="minorEastAsia"/>
              </w:rPr>
            </w:pPr>
          </w:p>
        </w:tc>
      </w:tr>
    </w:tbl>
    <w:p>
      <w:pPr>
        <w:rPr>
          <w:rFonts w:asciiTheme="minorEastAsia" w:hAnsiTheme="minorEastAsia" w:eastAsiaTheme="minorEastAsia"/>
        </w:rPr>
      </w:pPr>
    </w:p>
    <w:p>
      <w:pPr>
        <w:spacing w:before="166" w:line="219" w:lineRule="auto"/>
        <w:rPr>
          <w:rFonts w:cs="宋体" w:asciiTheme="minorEastAsia" w:hAnsiTheme="minorEastAsia" w:eastAsiaTheme="minorEastAsia"/>
          <w:spacing w:val="3"/>
        </w:rPr>
      </w:pPr>
    </w:p>
    <w:sectPr>
      <w:footerReference r:id="rId3" w:type="default"/>
      <w:pgSz w:w="11906" w:h="16838"/>
      <w:pgMar w:top="1440" w:right="1463" w:bottom="1440" w:left="1463"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B128B"/>
    <w:multiLevelType w:val="singleLevel"/>
    <w:tmpl w:val="A28B128B"/>
    <w:lvl w:ilvl="0" w:tentative="0">
      <w:start w:val="1"/>
      <w:numFmt w:val="decimal"/>
      <w:suff w:val="nothing"/>
      <w:lvlText w:val="%1、"/>
      <w:lvlJc w:val="left"/>
      <w:pPr>
        <w:ind w:left="105" w:leftChars="0" w:firstLine="0" w:firstLineChars="0"/>
      </w:pPr>
    </w:lvl>
  </w:abstractNum>
  <w:abstractNum w:abstractNumId="1">
    <w:nsid w:val="B5FAC5A5"/>
    <w:multiLevelType w:val="singleLevel"/>
    <w:tmpl w:val="B5FAC5A5"/>
    <w:lvl w:ilvl="0" w:tentative="0">
      <w:start w:val="1"/>
      <w:numFmt w:val="decimal"/>
      <w:suff w:val="nothing"/>
      <w:lvlText w:val="%1、"/>
      <w:lvlJc w:val="left"/>
    </w:lvl>
  </w:abstractNum>
  <w:abstractNum w:abstractNumId="2">
    <w:nsid w:val="E98DC259"/>
    <w:multiLevelType w:val="singleLevel"/>
    <w:tmpl w:val="E98DC259"/>
    <w:lvl w:ilvl="0" w:tentative="0">
      <w:start w:val="4"/>
      <w:numFmt w:val="decimal"/>
      <w:suff w:val="nothing"/>
      <w:lvlText w:val="%1、"/>
      <w:lvlJc w:val="left"/>
    </w:lvl>
  </w:abstractNum>
  <w:abstractNum w:abstractNumId="3">
    <w:nsid w:val="187B7541"/>
    <w:multiLevelType w:val="singleLevel"/>
    <w:tmpl w:val="187B7541"/>
    <w:lvl w:ilvl="0" w:tentative="0">
      <w:start w:val="1"/>
      <w:numFmt w:val="decimal"/>
      <w:suff w:val="nothing"/>
      <w:lvlText w:val="%1、"/>
      <w:lvlJc w:val="left"/>
      <w:pPr>
        <w:ind w:left="105" w:leftChars="0" w:firstLine="0" w:firstLineChars="0"/>
      </w:pPr>
    </w:lvl>
  </w:abstractNum>
  <w:abstractNum w:abstractNumId="4">
    <w:nsid w:val="24690687"/>
    <w:multiLevelType w:val="singleLevel"/>
    <w:tmpl w:val="24690687"/>
    <w:lvl w:ilvl="0" w:tentative="0">
      <w:start w:val="1"/>
      <w:numFmt w:val="decimal"/>
      <w:suff w:val="nothing"/>
      <w:lvlText w:val="%1、"/>
      <w:lvlJc w:val="left"/>
    </w:lvl>
  </w:abstractNum>
  <w:abstractNum w:abstractNumId="5">
    <w:nsid w:val="28EF391D"/>
    <w:multiLevelType w:val="singleLevel"/>
    <w:tmpl w:val="28EF391D"/>
    <w:lvl w:ilvl="0" w:tentative="0">
      <w:start w:val="1"/>
      <w:numFmt w:val="decimal"/>
      <w:suff w:val="nothing"/>
      <w:lvlText w:val="%1、"/>
      <w:lvlJc w:val="left"/>
      <w:pPr>
        <w:ind w:left="105" w:leftChars="0" w:firstLine="0" w:firstLineChars="0"/>
      </w:pPr>
    </w:lvl>
  </w:abstractNum>
  <w:abstractNum w:abstractNumId="6">
    <w:nsid w:val="30E009D0"/>
    <w:multiLevelType w:val="singleLevel"/>
    <w:tmpl w:val="30E009D0"/>
    <w:lvl w:ilvl="0" w:tentative="0">
      <w:start w:val="1"/>
      <w:numFmt w:val="decimal"/>
      <w:suff w:val="nothing"/>
      <w:lvlText w:val="%1、"/>
      <w:lvlJc w:val="left"/>
    </w:lvl>
  </w:abstractNum>
  <w:abstractNum w:abstractNumId="7">
    <w:nsid w:val="6E3AAA39"/>
    <w:multiLevelType w:val="singleLevel"/>
    <w:tmpl w:val="6E3AAA39"/>
    <w:lvl w:ilvl="0" w:tentative="0">
      <w:start w:val="1"/>
      <w:numFmt w:val="decimal"/>
      <w:suff w:val="nothing"/>
      <w:lvlText w:val="%1、"/>
      <w:lvlJc w:val="left"/>
      <w:pPr>
        <w:ind w:left="105" w:leftChars="0" w:firstLine="0" w:firstLineChars="0"/>
      </w:pPr>
    </w:lvl>
  </w:abstractNum>
  <w:num w:numId="1">
    <w:abstractNumId w:val="2"/>
  </w:num>
  <w:num w:numId="2">
    <w:abstractNumId w:val="5"/>
  </w:num>
  <w:num w:numId="3">
    <w:abstractNumId w:val="4"/>
  </w:num>
  <w:num w:numId="4">
    <w:abstractNumId w:val="1"/>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2ZDE4NzRjNDExYjcwMThjMzAxZjIyZmI0MjI1NjkifQ=="/>
    <w:docVar w:name="KSO_WPS_MARK_KEY" w:val="72b13fcd-981e-4167-a4f7-9776dddd6e89"/>
  </w:docVars>
  <w:rsids>
    <w:rsidRoot w:val="004A2DD6"/>
    <w:rsid w:val="002758B2"/>
    <w:rsid w:val="003F5F2A"/>
    <w:rsid w:val="004A2DD6"/>
    <w:rsid w:val="004B4D60"/>
    <w:rsid w:val="006330CA"/>
    <w:rsid w:val="00812DD9"/>
    <w:rsid w:val="00947D24"/>
    <w:rsid w:val="009C675C"/>
    <w:rsid w:val="00A13665"/>
    <w:rsid w:val="00A67086"/>
    <w:rsid w:val="00AC30D3"/>
    <w:rsid w:val="00BC2F81"/>
    <w:rsid w:val="00CA17AF"/>
    <w:rsid w:val="00CC7F5D"/>
    <w:rsid w:val="00CE7CF8"/>
    <w:rsid w:val="00DF1546"/>
    <w:rsid w:val="01E96B20"/>
    <w:rsid w:val="0469145A"/>
    <w:rsid w:val="055F7BDC"/>
    <w:rsid w:val="06897EFF"/>
    <w:rsid w:val="07630750"/>
    <w:rsid w:val="08D538D0"/>
    <w:rsid w:val="091D7025"/>
    <w:rsid w:val="0B792C38"/>
    <w:rsid w:val="0D1654E8"/>
    <w:rsid w:val="0E3C6692"/>
    <w:rsid w:val="0E6C337F"/>
    <w:rsid w:val="0EC20452"/>
    <w:rsid w:val="13A01F10"/>
    <w:rsid w:val="15D078F9"/>
    <w:rsid w:val="16E01DBD"/>
    <w:rsid w:val="17485BB5"/>
    <w:rsid w:val="18360A65"/>
    <w:rsid w:val="185365BF"/>
    <w:rsid w:val="18B035A4"/>
    <w:rsid w:val="1917583F"/>
    <w:rsid w:val="196C1B1A"/>
    <w:rsid w:val="1BBB4BA7"/>
    <w:rsid w:val="1F42113B"/>
    <w:rsid w:val="1F8F5F24"/>
    <w:rsid w:val="2053273F"/>
    <w:rsid w:val="232E316E"/>
    <w:rsid w:val="233C6CB3"/>
    <w:rsid w:val="23B86660"/>
    <w:rsid w:val="24E24F53"/>
    <w:rsid w:val="24E567F1"/>
    <w:rsid w:val="2C036400"/>
    <w:rsid w:val="32D83079"/>
    <w:rsid w:val="33590AD6"/>
    <w:rsid w:val="33EF2B81"/>
    <w:rsid w:val="353258FD"/>
    <w:rsid w:val="355359F9"/>
    <w:rsid w:val="375F7C15"/>
    <w:rsid w:val="3AAD1707"/>
    <w:rsid w:val="3B783384"/>
    <w:rsid w:val="401F6CC0"/>
    <w:rsid w:val="41962EF5"/>
    <w:rsid w:val="423B3A9C"/>
    <w:rsid w:val="4522363C"/>
    <w:rsid w:val="46DA2DDD"/>
    <w:rsid w:val="48251C95"/>
    <w:rsid w:val="4E0D3C80"/>
    <w:rsid w:val="4F4A596F"/>
    <w:rsid w:val="4FA03D32"/>
    <w:rsid w:val="51AD5634"/>
    <w:rsid w:val="53F87A3F"/>
    <w:rsid w:val="545D453D"/>
    <w:rsid w:val="56226FF5"/>
    <w:rsid w:val="58D565A1"/>
    <w:rsid w:val="5A0D64D8"/>
    <w:rsid w:val="5BC51551"/>
    <w:rsid w:val="5BEC1D8D"/>
    <w:rsid w:val="5F4B750A"/>
    <w:rsid w:val="5F50072F"/>
    <w:rsid w:val="5FD7399C"/>
    <w:rsid w:val="608E07E7"/>
    <w:rsid w:val="60F763BB"/>
    <w:rsid w:val="61EF2482"/>
    <w:rsid w:val="65491EA9"/>
    <w:rsid w:val="66C43673"/>
    <w:rsid w:val="69BB533F"/>
    <w:rsid w:val="6C6F60C7"/>
    <w:rsid w:val="6F2C1E74"/>
    <w:rsid w:val="75C73D87"/>
    <w:rsid w:val="75D42E66"/>
    <w:rsid w:val="77DE46D3"/>
    <w:rsid w:val="787E1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Indent 2"/>
    <w:basedOn w:val="1"/>
    <w:autoRedefine/>
    <w:qFormat/>
    <w:uiPriority w:val="0"/>
    <w:pPr>
      <w:spacing w:line="500" w:lineRule="exact"/>
      <w:ind w:right="145" w:rightChars="69" w:firstLine="480" w:firstLineChars="200"/>
    </w:pPr>
    <w:rPr>
      <w:rFonts w:ascii="宋体" w:hAnsi="宋体"/>
      <w:szCs w:val="24"/>
    </w:rPr>
  </w:style>
  <w:style w:type="paragraph" w:styleId="4">
    <w:name w:val="footer"/>
    <w:basedOn w:val="1"/>
    <w:link w:val="15"/>
    <w:autoRedefine/>
    <w:qFormat/>
    <w:uiPriority w:val="0"/>
    <w:pPr>
      <w:tabs>
        <w:tab w:val="center" w:pos="4153"/>
        <w:tab w:val="right" w:pos="8306"/>
      </w:tabs>
    </w:pPr>
    <w:rPr>
      <w:sz w:val="18"/>
      <w:szCs w:val="18"/>
    </w:rPr>
  </w:style>
  <w:style w:type="paragraph" w:styleId="5">
    <w:name w:val="header"/>
    <w:basedOn w:val="1"/>
    <w:link w:val="14"/>
    <w:autoRedefine/>
    <w:qFormat/>
    <w:uiPriority w:val="0"/>
    <w:pPr>
      <w:pBdr>
        <w:bottom w:val="single" w:color="auto" w:sz="6" w:space="1"/>
      </w:pBdr>
      <w:tabs>
        <w:tab w:val="center" w:pos="4153"/>
        <w:tab w:val="right" w:pos="8306"/>
      </w:tabs>
      <w:jc w:val="center"/>
    </w:pPr>
    <w:rPr>
      <w:sz w:val="18"/>
      <w:szCs w:val="18"/>
    </w:rPr>
  </w:style>
  <w:style w:type="paragraph" w:styleId="6">
    <w:name w:val="Normal (Web)"/>
    <w:basedOn w:val="1"/>
    <w:autoRedefine/>
    <w:qFormat/>
    <w:uiPriority w:val="0"/>
    <w:pPr>
      <w:spacing w:beforeAutospacing="1" w:afterAutospacing="1"/>
    </w:pPr>
    <w:rPr>
      <w:rFonts w:cs="Times New Roman"/>
      <w:sz w:val="24"/>
    </w:rPr>
  </w:style>
  <w:style w:type="character" w:styleId="9">
    <w:name w:val="annotation reference"/>
    <w:basedOn w:val="8"/>
    <w:qFormat/>
    <w:uiPriority w:val="0"/>
    <w:rPr>
      <w:sz w:val="21"/>
      <w:szCs w:val="21"/>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character" w:customStyle="1" w:styleId="11">
    <w:name w:val="font21"/>
    <w:basedOn w:val="8"/>
    <w:autoRedefine/>
    <w:qFormat/>
    <w:uiPriority w:val="0"/>
    <w:rPr>
      <w:rFonts w:hint="eastAsia" w:ascii="宋体" w:hAnsi="宋体" w:eastAsia="宋体" w:cs="宋体"/>
      <w:color w:val="000000"/>
      <w:sz w:val="20"/>
      <w:szCs w:val="20"/>
      <w:u w:val="none"/>
    </w:rPr>
  </w:style>
  <w:style w:type="character" w:customStyle="1" w:styleId="12">
    <w:name w:val="font11"/>
    <w:basedOn w:val="8"/>
    <w:autoRedefine/>
    <w:qFormat/>
    <w:uiPriority w:val="0"/>
    <w:rPr>
      <w:rFonts w:hint="eastAsia" w:ascii="宋体" w:hAnsi="宋体" w:eastAsia="宋体" w:cs="宋体"/>
      <w:color w:val="000000"/>
      <w:sz w:val="20"/>
      <w:szCs w:val="20"/>
      <w:u w:val="none"/>
    </w:rPr>
  </w:style>
  <w:style w:type="paragraph" w:styleId="13">
    <w:name w:val="List Paragraph"/>
    <w:basedOn w:val="1"/>
    <w:autoRedefine/>
    <w:qFormat/>
    <w:uiPriority w:val="99"/>
    <w:pPr>
      <w:ind w:firstLine="420" w:firstLineChars="200"/>
    </w:pPr>
  </w:style>
  <w:style w:type="character" w:customStyle="1" w:styleId="14">
    <w:name w:val="页眉 Char"/>
    <w:basedOn w:val="8"/>
    <w:link w:val="5"/>
    <w:autoRedefine/>
    <w:qFormat/>
    <w:uiPriority w:val="0"/>
    <w:rPr>
      <w:rFonts w:ascii="Arial" w:hAnsi="Arial" w:eastAsia="Arial" w:cs="Arial"/>
      <w:snapToGrid w:val="0"/>
      <w:color w:val="000000"/>
      <w:sz w:val="18"/>
      <w:szCs w:val="18"/>
    </w:rPr>
  </w:style>
  <w:style w:type="character" w:customStyle="1" w:styleId="15">
    <w:name w:val="页脚 Char"/>
    <w:basedOn w:val="8"/>
    <w:link w:val="4"/>
    <w:autoRedefine/>
    <w:qFormat/>
    <w:uiPriority w:val="0"/>
    <w:rPr>
      <w:rFonts w:ascii="Arial" w:hAnsi="Arial" w:eastAsia="Arial" w:cs="Arial"/>
      <w:snapToGrid w:val="0"/>
      <w:color w:val="000000"/>
      <w:sz w:val="18"/>
      <w:szCs w:val="18"/>
    </w:rPr>
  </w:style>
  <w:style w:type="character" w:customStyle="1" w:styleId="16">
    <w:name w:val="font61"/>
    <w:basedOn w:val="8"/>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8033</Words>
  <Characters>9258</Characters>
  <Lines>47</Lines>
  <Paragraphs>13</Paragraphs>
  <TotalTime>0</TotalTime>
  <ScaleCrop>false</ScaleCrop>
  <LinksUpToDate>false</LinksUpToDate>
  <CharactersWithSpaces>9331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2023-09-21T01:27:00Z</dcterms:created>
  <dc:creator>bepond</dc:creator>
  <cp:lastModifiedBy>老兀</cp:lastModifiedBy>
  <cp:lastPrinted>2024-05-14T06:12:00Z</cp:lastPrinted>
  <dcterms:modified xsi:type="dcterms:W3CDTF">2024-05-22T01:32:52Z</dcterms:modified>
  <dc:title>南区分院污水处理改造工程技改方案.pdf</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2023-09-19T14:52:53Z</vt:filetime>
  </property>
  <property fmtid="{D5CDD505-2E9C-101B-9397-08002B2CF9AE}" pid="4" name="KSOProductBuildVer">
    <vt:lpwstr>2052-12.1.0.16250</vt:lpwstr>
  </property>
  <property fmtid="{D5CDD505-2E9C-101B-9397-08002B2CF9AE}" pid="5" name="ICV">
    <vt:lpwstr>34DCB456C1F74B5D85B88C6E433577DE_13</vt:lpwstr>
  </property>
</Properties>
</file>