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b/>
          <w:color w:val="auto"/>
          <w:sz w:val="32"/>
          <w:szCs w:val="32"/>
        </w:rPr>
      </w:pPr>
      <w:r>
        <w:rPr>
          <w:rFonts w:hint="eastAsia"/>
          <w:b/>
          <w:color w:val="auto"/>
          <w:sz w:val="32"/>
          <w:szCs w:val="32"/>
        </w:rPr>
        <w:t>中山市第二人民医院信息系统运行维护服务项目</w:t>
      </w:r>
    </w:p>
    <w:p>
      <w:pPr>
        <w:jc w:val="center"/>
        <w:outlineLvl w:val="0"/>
        <w:rPr>
          <w:b/>
          <w:color w:val="auto"/>
          <w:sz w:val="10"/>
          <w:szCs w:val="10"/>
        </w:rPr>
      </w:pPr>
      <w:r>
        <w:rPr>
          <w:rFonts w:hint="eastAsia"/>
          <w:b/>
          <w:color w:val="auto"/>
          <w:sz w:val="32"/>
          <w:szCs w:val="32"/>
        </w:rPr>
        <w:t>需求</w:t>
      </w:r>
      <w:r>
        <w:rPr>
          <w:rFonts w:hint="eastAsia"/>
          <w:b/>
          <w:color w:val="auto"/>
          <w:sz w:val="32"/>
          <w:szCs w:val="32"/>
          <w:lang w:val="en-US" w:eastAsia="zh-CN"/>
        </w:rPr>
        <w:t>书</w:t>
      </w:r>
    </w:p>
    <w:p>
      <w:pPr>
        <w:spacing w:line="560" w:lineRule="exact"/>
        <w:ind w:firstLine="562" w:firstLineChars="200"/>
        <w:outlineLvl w:val="0"/>
        <w:rPr>
          <w:rFonts w:cs="Calibri Light" w:asciiTheme="minorEastAsia" w:hAnsiTheme="minorEastAsia"/>
          <w:b/>
          <w:bCs/>
          <w:color w:val="auto"/>
          <w:sz w:val="28"/>
          <w:szCs w:val="28"/>
        </w:rPr>
      </w:pPr>
      <w:r>
        <w:rPr>
          <w:rFonts w:hint="eastAsia" w:cs="Calibri Light" w:asciiTheme="minorEastAsia" w:hAnsiTheme="minorEastAsia"/>
          <w:b/>
          <w:bCs/>
          <w:color w:val="auto"/>
          <w:sz w:val="28"/>
          <w:szCs w:val="28"/>
        </w:rPr>
        <w:t>一、</w:t>
      </w:r>
      <w:r>
        <w:rPr>
          <w:rFonts w:cs="Calibri Light" w:asciiTheme="minorEastAsia" w:hAnsiTheme="minorEastAsia"/>
          <w:b/>
          <w:bCs/>
          <w:color w:val="auto"/>
          <w:sz w:val="28"/>
          <w:szCs w:val="28"/>
        </w:rPr>
        <w:t>项目概述</w:t>
      </w:r>
      <w:bookmarkStart w:id="18" w:name="_GoBack"/>
      <w:bookmarkEnd w:id="18"/>
    </w:p>
    <w:p>
      <w:pPr>
        <w:spacing w:line="360" w:lineRule="auto"/>
        <w:ind w:firstLine="570"/>
        <w:jc w:val="left"/>
        <w:rPr>
          <w:rFonts w:cs="仿宋" w:asciiTheme="minorEastAsia" w:hAnsiTheme="minorEastAsia"/>
          <w:color w:val="auto"/>
          <w:szCs w:val="21"/>
        </w:rPr>
      </w:pPr>
      <w:r>
        <w:rPr>
          <w:rFonts w:hint="eastAsia" w:cs="仿宋" w:asciiTheme="minorEastAsia" w:hAnsiTheme="minorEastAsia"/>
          <w:color w:val="auto"/>
          <w:szCs w:val="21"/>
        </w:rPr>
        <w:t>中山市第二人民医院成立于2008年6月，是中山市为应对突发公共卫生事件和传染病防治任务，按照三级医院标准设立的一间市属综合性医院，2021年12月医疗机构类别变更为三级传染病医院。医院内设中山市皮肤病防治所、中山市结核病防治所及一所分院（南区分院），总院占地面积：81333㎡，总建筑面积：57721.4㎡，核定床位514张,其中含南区分院186张。院内绿树成荫，环境优雅舒适。医院本部位于广东省中山市港口镇木河迳东路28号，南区分院位于中山市南区茶亭路33号。</w:t>
      </w:r>
    </w:p>
    <w:p>
      <w:pPr>
        <w:spacing w:line="360" w:lineRule="auto"/>
        <w:ind w:firstLine="570"/>
        <w:jc w:val="left"/>
        <w:rPr>
          <w:rFonts w:cs="仿宋" w:asciiTheme="minorEastAsia" w:hAnsiTheme="minorEastAsia"/>
          <w:color w:val="auto"/>
          <w:szCs w:val="21"/>
        </w:rPr>
      </w:pPr>
      <w:r>
        <w:rPr>
          <w:rFonts w:hint="eastAsia" w:cs="宋体" w:asciiTheme="minorEastAsia" w:hAnsiTheme="minorEastAsia"/>
          <w:color w:val="auto"/>
          <w:kern w:val="0"/>
          <w:szCs w:val="21"/>
        </w:rPr>
        <w:t>医院秉承“科技兴院、人才强院”的办院宗旨，把追求发展、创新作为第一要务，坚持走“大专科，小综合”的发展道路，设置感染科（包含呼吸感染性疾病、艾滋病、特殊传染病等）、肝病科、皮肤科三大特色专科，开设有内科、门诊、医学美容中心、中医科、重症监护科、药剂、医学检验中心、放射、功能检查科、胃肠镜、纤支镜等临床及辅助科室；其中感染科为广东省临床重点专科、皮肤科（含实验室）为中山市临床重点专科。医院与中山大学附属第三医院结成友好协作医院，是中国慢性乙型肝炎临床治愈（珠峰）工程项目分中心医院；是广东省老教授协会医学专家委员会皮肤性病研究会所在地，拥有 “加强型医学BSL-2实验室”、国家银屑病规范化诊疗中心、广东医学院皮肤性病专业硕士生</w:t>
      </w:r>
      <w:r>
        <w:rPr>
          <w:rFonts w:hint="eastAsia" w:cs="仿宋" w:asciiTheme="minorEastAsia" w:hAnsiTheme="minorEastAsia"/>
          <w:color w:val="auto"/>
          <w:szCs w:val="21"/>
        </w:rPr>
        <w:t>教学和科研基地、广东药学院实习基地。</w:t>
      </w:r>
    </w:p>
    <w:p>
      <w:pPr>
        <w:spacing w:line="360" w:lineRule="auto"/>
        <w:ind w:firstLine="420" w:firstLineChars="200"/>
        <w:rPr>
          <w:rFonts w:cs="宋体" w:asciiTheme="minorEastAsia" w:hAnsiTheme="minorEastAsia"/>
          <w:color w:val="auto"/>
          <w:kern w:val="0"/>
          <w:szCs w:val="21"/>
        </w:rPr>
      </w:pPr>
      <w:r>
        <w:rPr>
          <w:rFonts w:hint="eastAsia" w:cs="宋体" w:asciiTheme="minorEastAsia" w:hAnsiTheme="minorEastAsia"/>
          <w:color w:val="auto"/>
          <w:kern w:val="0"/>
          <w:szCs w:val="21"/>
        </w:rPr>
        <w:t>医院信息系统对于医院的管理和可持续发展极为重要，医院信息系统有效优化了患者的就医流程，改善了医院的就医体验，提高了医院医疗质量和服务效率，已经成为医院业务运行的必备基础条件。医院信息化建设的关键在于应用软件的设计和开发应用，同时医院信息系统流程关联复杂、数据量巨大，要实现信息系统稳定高效地运行必须不断维护升级和进行功能扩展，数据结构和性能优化，不断依据医院各种需求变化进行相应软件调整，同时满足政策性变化和医院运营管理的要求。</w:t>
      </w:r>
    </w:p>
    <w:p>
      <w:pPr>
        <w:pStyle w:val="20"/>
        <w:numPr>
          <w:ilvl w:val="0"/>
          <w:numId w:val="2"/>
        </w:numPr>
        <w:ind w:firstLineChars="0"/>
        <w:jc w:val="left"/>
        <w:outlineLvl w:val="0"/>
        <w:rPr>
          <w:rFonts w:cs="仿宋" w:asciiTheme="minorEastAsia" w:hAnsiTheme="minorEastAsia"/>
          <w:b/>
          <w:bCs/>
          <w:color w:val="auto"/>
          <w:sz w:val="28"/>
          <w:szCs w:val="28"/>
        </w:rPr>
      </w:pPr>
      <w:r>
        <w:rPr>
          <w:rFonts w:hint="eastAsia" w:cs="仿宋" w:asciiTheme="minorEastAsia" w:hAnsiTheme="minorEastAsia" w:eastAsiaTheme="minorEastAsia"/>
          <w:b/>
          <w:bCs/>
          <w:color w:val="auto"/>
          <w:sz w:val="28"/>
          <w:szCs w:val="28"/>
        </w:rPr>
        <w:t>项目需求</w:t>
      </w:r>
      <w:bookmarkStart w:id="0" w:name="_Toc10575"/>
    </w:p>
    <w:bookmarkEnd w:id="0"/>
    <w:p>
      <w:pPr>
        <w:tabs>
          <w:tab w:val="left" w:pos="540"/>
        </w:tabs>
        <w:spacing w:line="360" w:lineRule="auto"/>
        <w:ind w:left="284"/>
        <w:rPr>
          <w:rFonts w:cs="宋体" w:asciiTheme="minorEastAsia" w:hAnsiTheme="minorEastAsia"/>
          <w:b/>
          <w:color w:val="auto"/>
          <w:kern w:val="0"/>
          <w:sz w:val="24"/>
          <w:szCs w:val="24"/>
        </w:rPr>
      </w:pPr>
      <w:r>
        <w:rPr>
          <w:rFonts w:hint="eastAsia" w:cs="宋体" w:asciiTheme="minorEastAsia" w:hAnsiTheme="minorEastAsia"/>
          <w:b/>
          <w:color w:val="auto"/>
          <w:kern w:val="0"/>
          <w:sz w:val="24"/>
          <w:szCs w:val="24"/>
        </w:rPr>
        <w:t>2.1.1维护服务的信息系统或模块：</w:t>
      </w:r>
    </w:p>
    <w:tbl>
      <w:tblPr>
        <w:tblStyle w:val="13"/>
        <w:tblW w:w="8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405"/>
        <w:gridCol w:w="4929"/>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Align w:val="center"/>
          </w:tcPr>
          <w:p>
            <w:pPr>
              <w:jc w:val="center"/>
              <w:rPr>
                <w:rFonts w:ascii="宋体" w:hAnsi="宋体" w:cs="宋体"/>
                <w:color w:val="auto"/>
                <w:szCs w:val="21"/>
              </w:rPr>
            </w:pPr>
            <w:r>
              <w:rPr>
                <w:rFonts w:hint="eastAsia" w:ascii="宋体" w:hAnsi="宋体" w:cs="宋体"/>
                <w:color w:val="auto"/>
                <w:szCs w:val="21"/>
              </w:rPr>
              <w:t>序号</w:t>
            </w:r>
          </w:p>
        </w:tc>
        <w:tc>
          <w:tcPr>
            <w:tcW w:w="1405" w:type="dxa"/>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b/>
                <w:color w:val="auto"/>
                <w:szCs w:val="21"/>
              </w:rPr>
            </w:pPr>
            <w:r>
              <w:rPr>
                <w:rFonts w:hint="eastAsia" w:ascii="宋体" w:hAnsi="宋体" w:cs="宋体"/>
                <w:b/>
                <w:color w:val="auto"/>
                <w:szCs w:val="21"/>
              </w:rPr>
              <w:t>产品名称</w:t>
            </w:r>
          </w:p>
        </w:tc>
        <w:tc>
          <w:tcPr>
            <w:tcW w:w="4929" w:type="dxa"/>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b/>
                <w:color w:val="auto"/>
                <w:szCs w:val="21"/>
              </w:rPr>
            </w:pPr>
            <w:r>
              <w:rPr>
                <w:rFonts w:hint="eastAsia" w:ascii="宋体" w:hAnsi="宋体" w:cs="宋体"/>
                <w:b/>
                <w:color w:val="auto"/>
                <w:szCs w:val="21"/>
              </w:rPr>
              <w:t>维护模块内容</w:t>
            </w:r>
          </w:p>
        </w:tc>
        <w:tc>
          <w:tcPr>
            <w:tcW w:w="1118" w:type="dxa"/>
            <w:vAlign w:val="center"/>
          </w:tcPr>
          <w:p>
            <w:pPr>
              <w:jc w:val="center"/>
              <w:rPr>
                <w:rFonts w:ascii="宋体" w:hAnsi="宋体"/>
                <w:color w:val="auto"/>
                <w:szCs w:val="21"/>
                <w:lang w:bidi="ar"/>
              </w:rPr>
            </w:pPr>
            <w:r>
              <w:rPr>
                <w:rFonts w:hint="eastAsia" w:ascii="宋体" w:hAnsi="宋体"/>
                <w:color w:val="auto"/>
                <w:szCs w:val="21"/>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ascii="宋体" w:hAnsi="宋体"/>
                <w:color w:val="auto"/>
                <w:szCs w:val="21"/>
              </w:rPr>
            </w:pPr>
            <w:r>
              <w:rPr>
                <w:rFonts w:hint="eastAsia" w:ascii="宋体" w:hAnsi="宋体"/>
                <w:color w:val="auto"/>
                <w:szCs w:val="21"/>
              </w:rPr>
              <w:t>1</w:t>
            </w:r>
          </w:p>
        </w:tc>
        <w:tc>
          <w:tcPr>
            <w:tcW w:w="1405" w:type="dxa"/>
            <w:vMerge w:val="restart"/>
            <w:vAlign w:val="center"/>
          </w:tcPr>
          <w:p>
            <w:pPr>
              <w:jc w:val="center"/>
              <w:rPr>
                <w:rFonts w:ascii="宋体" w:hAnsi="宋体" w:cs="宋体"/>
                <w:color w:val="auto"/>
                <w:szCs w:val="21"/>
              </w:rPr>
            </w:pPr>
            <w:r>
              <w:rPr>
                <w:rFonts w:hint="eastAsia" w:ascii="宋体" w:hAnsi="宋体"/>
                <w:color w:val="auto"/>
                <w:szCs w:val="21"/>
              </w:rPr>
              <w:t>医院管理信息系统（HIS）</w:t>
            </w:r>
          </w:p>
        </w:tc>
        <w:tc>
          <w:tcPr>
            <w:tcW w:w="4929" w:type="dxa"/>
            <w:vAlign w:val="center"/>
          </w:tcPr>
          <w:p>
            <w:pPr>
              <w:rPr>
                <w:rFonts w:ascii="宋体" w:hAnsi="宋体" w:cs="宋体"/>
                <w:color w:val="auto"/>
                <w:szCs w:val="21"/>
              </w:rPr>
            </w:pPr>
            <w:r>
              <w:rPr>
                <w:rFonts w:hint="eastAsia" w:ascii="宋体" w:hAnsi="宋体"/>
                <w:color w:val="auto"/>
                <w:szCs w:val="21"/>
              </w:rPr>
              <w:t>医院信息系统门户（单点登录）</w:t>
            </w:r>
          </w:p>
        </w:tc>
        <w:tc>
          <w:tcPr>
            <w:tcW w:w="1118" w:type="dxa"/>
            <w:vMerge w:val="restart"/>
            <w:vAlign w:val="center"/>
          </w:tcPr>
          <w:p>
            <w:pPr>
              <w:jc w:val="center"/>
              <w:rPr>
                <w:rFonts w:ascii="宋体" w:hAnsi="宋体"/>
                <w:color w:val="auto"/>
                <w:szCs w:val="21"/>
              </w:rPr>
            </w:pPr>
            <w:r>
              <w:rPr>
                <w:rFonts w:hint="eastAsia" w:ascii="宋体" w:hAnsi="宋体"/>
                <w:color w:val="auto"/>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门诊分时段预约系统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病人基本资料登记系统（一卡通管理）</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widowControl/>
              <w:rPr>
                <w:rFonts w:ascii="宋体" w:hAnsi="宋体" w:cs="宋体"/>
                <w:color w:val="auto"/>
                <w:szCs w:val="21"/>
              </w:rPr>
            </w:pPr>
            <w:r>
              <w:rPr>
                <w:rFonts w:hint="eastAsia" w:ascii="宋体" w:hAnsi="宋体"/>
                <w:color w:val="auto"/>
                <w:szCs w:val="21"/>
              </w:rPr>
              <w:t>门诊导诊（分诊）系统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widowControl/>
              <w:rPr>
                <w:rFonts w:ascii="宋体" w:hAnsi="宋体" w:cs="宋体"/>
                <w:color w:val="auto"/>
                <w:szCs w:val="21"/>
              </w:rPr>
            </w:pPr>
            <w:r>
              <w:rPr>
                <w:rFonts w:hint="eastAsia" w:ascii="宋体" w:hAnsi="宋体"/>
                <w:color w:val="auto"/>
                <w:szCs w:val="21"/>
              </w:rPr>
              <w:t>门诊（诊间）排队叫号管理系统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门急诊挂号收费系统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中/西药库管理系统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门急诊药房系统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出入院收费结算管理系统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住院药房系统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rPr>
            </w:pPr>
            <w:r>
              <w:rPr>
                <w:rFonts w:hint="eastAsia" w:ascii="宋体" w:hAnsi="宋体"/>
                <w:color w:val="auto"/>
                <w:szCs w:val="21"/>
              </w:rPr>
              <w:t>传染病报告管理信息系统</w:t>
            </w:r>
          </w:p>
        </w:tc>
        <w:tc>
          <w:tcPr>
            <w:tcW w:w="1118" w:type="dxa"/>
            <w:vMerge w:val="continue"/>
            <w:vAlign w:val="center"/>
          </w:tcPr>
          <w:p>
            <w:pPr>
              <w:jc w:val="center"/>
              <w:rPr>
                <w:rFonts w:ascii="宋体" w:hAnsi="宋体"/>
                <w:color w:val="auto"/>
                <w:szCs w:val="21"/>
              </w:rPr>
            </w:pPr>
          </w:p>
        </w:tc>
      </w:tr>
      <w:tr>
        <w:tblPrEx>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门诊医生站</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住院医生站</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住院护士站</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ascii="宋体" w:hAnsi="宋体"/>
                <w:color w:val="auto"/>
                <w:szCs w:val="21"/>
              </w:rPr>
            </w:pPr>
            <w:r>
              <w:rPr>
                <w:rFonts w:hint="eastAsia" w:ascii="宋体" w:hAnsi="宋体"/>
                <w:color w:val="auto"/>
                <w:szCs w:val="21"/>
              </w:rPr>
              <w:t>2</w:t>
            </w:r>
          </w:p>
        </w:tc>
        <w:tc>
          <w:tcPr>
            <w:tcW w:w="1405" w:type="dxa"/>
            <w:vMerge w:val="restart"/>
            <w:vAlign w:val="center"/>
          </w:tcPr>
          <w:p>
            <w:pPr>
              <w:jc w:val="center"/>
              <w:rPr>
                <w:rFonts w:ascii="宋体" w:hAnsi="宋体" w:cs="宋体"/>
                <w:color w:val="auto"/>
                <w:szCs w:val="21"/>
              </w:rPr>
            </w:pPr>
            <w:r>
              <w:rPr>
                <w:rFonts w:hint="eastAsia" w:ascii="宋体" w:hAnsi="宋体" w:cs="宋体"/>
                <w:color w:val="auto"/>
                <w:szCs w:val="21"/>
              </w:rPr>
              <w:t>电子病历管理（EMR）</w:t>
            </w:r>
          </w:p>
        </w:tc>
        <w:tc>
          <w:tcPr>
            <w:tcW w:w="4929" w:type="dxa"/>
            <w:vAlign w:val="center"/>
          </w:tcPr>
          <w:p>
            <w:pPr>
              <w:rPr>
                <w:rFonts w:ascii="宋体" w:hAnsi="宋体" w:cs="宋体"/>
                <w:color w:val="auto"/>
                <w:szCs w:val="21"/>
              </w:rPr>
            </w:pPr>
            <w:r>
              <w:rPr>
                <w:rFonts w:hint="eastAsia" w:ascii="宋体" w:hAnsi="宋体"/>
                <w:color w:val="auto"/>
                <w:szCs w:val="21"/>
              </w:rPr>
              <w:t>门诊电子病历</w:t>
            </w:r>
          </w:p>
        </w:tc>
        <w:tc>
          <w:tcPr>
            <w:tcW w:w="1118" w:type="dxa"/>
            <w:vMerge w:val="restart"/>
            <w:vAlign w:val="center"/>
          </w:tcPr>
          <w:p>
            <w:pPr>
              <w:jc w:val="center"/>
              <w:rPr>
                <w:rFonts w:ascii="宋体" w:hAnsi="宋体"/>
                <w:color w:val="auto"/>
                <w:szCs w:val="21"/>
                <w:lang w:bidi="ar"/>
              </w:rPr>
            </w:pPr>
            <w:r>
              <w:rPr>
                <w:rFonts w:hint="eastAsia" w:ascii="宋体" w:hAnsi="宋体"/>
                <w:color w:val="auto"/>
                <w:szCs w:val="21"/>
                <w:lang w:bidi="ar"/>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住院电子病历</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护理电子病历系统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widowControl/>
              <w:rPr>
                <w:rFonts w:ascii="宋体" w:hAnsi="宋体"/>
                <w:color w:val="auto"/>
                <w:szCs w:val="21"/>
              </w:rPr>
            </w:pPr>
            <w:r>
              <w:rPr>
                <w:rFonts w:hint="eastAsia" w:ascii="宋体" w:hAnsi="宋体"/>
                <w:color w:val="auto"/>
                <w:szCs w:val="21"/>
              </w:rPr>
              <w:t>病历质控系统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widowControl/>
              <w:rPr>
                <w:rFonts w:ascii="宋体" w:hAnsi="宋体"/>
                <w:color w:val="auto"/>
                <w:szCs w:val="21"/>
              </w:rPr>
            </w:pPr>
            <w:r>
              <w:rPr>
                <w:rFonts w:hint="eastAsia" w:ascii="宋体" w:hAnsi="宋体"/>
                <w:color w:val="auto"/>
                <w:szCs w:val="21"/>
              </w:rPr>
              <w:t>电子病历归档管理系统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ascii="宋体" w:hAnsi="宋体"/>
                <w:color w:val="auto"/>
                <w:szCs w:val="21"/>
              </w:rPr>
            </w:pPr>
            <w:r>
              <w:rPr>
                <w:rFonts w:hint="eastAsia" w:ascii="宋体" w:hAnsi="宋体"/>
                <w:color w:val="auto"/>
                <w:szCs w:val="21"/>
              </w:rPr>
              <w:t>3</w:t>
            </w:r>
          </w:p>
        </w:tc>
        <w:tc>
          <w:tcPr>
            <w:tcW w:w="1405" w:type="dxa"/>
            <w:vMerge w:val="restart"/>
            <w:vAlign w:val="center"/>
          </w:tcPr>
          <w:p>
            <w:pPr>
              <w:jc w:val="center"/>
              <w:rPr>
                <w:rFonts w:ascii="宋体" w:hAnsi="宋体" w:cs="宋体"/>
                <w:color w:val="auto"/>
                <w:szCs w:val="21"/>
              </w:rPr>
            </w:pPr>
            <w:r>
              <w:rPr>
                <w:rFonts w:hint="eastAsia" w:ascii="宋体" w:hAnsi="宋体" w:cs="宋体"/>
                <w:color w:val="auto"/>
                <w:szCs w:val="21"/>
              </w:rPr>
              <w:t>临床及运营管理系统（CIS)</w:t>
            </w:r>
          </w:p>
        </w:tc>
        <w:tc>
          <w:tcPr>
            <w:tcW w:w="4929" w:type="dxa"/>
            <w:vAlign w:val="center"/>
          </w:tcPr>
          <w:p>
            <w:pPr>
              <w:rPr>
                <w:rFonts w:ascii="宋体" w:hAnsi="宋体" w:cs="宋体"/>
                <w:color w:val="auto"/>
                <w:szCs w:val="21"/>
              </w:rPr>
            </w:pPr>
            <w:r>
              <w:rPr>
                <w:rFonts w:hint="eastAsia" w:ascii="宋体" w:hAnsi="宋体"/>
                <w:color w:val="auto"/>
                <w:szCs w:val="21"/>
              </w:rPr>
              <w:t>手术麻醉管理系统</w:t>
            </w:r>
          </w:p>
        </w:tc>
        <w:tc>
          <w:tcPr>
            <w:tcW w:w="1118" w:type="dxa"/>
            <w:vMerge w:val="restart"/>
            <w:vAlign w:val="center"/>
          </w:tcPr>
          <w:p>
            <w:pPr>
              <w:jc w:val="center"/>
              <w:rPr>
                <w:rFonts w:ascii="宋体" w:hAnsi="宋体"/>
                <w:color w:val="auto"/>
                <w:szCs w:val="21"/>
                <w:lang w:bidi="ar"/>
              </w:rPr>
            </w:pPr>
            <w:r>
              <w:rPr>
                <w:rFonts w:hint="eastAsia" w:ascii="宋体" w:hAnsi="宋体"/>
                <w:color w:val="auto"/>
                <w:szCs w:val="21"/>
                <w:lang w:bidi="ar"/>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重症监护管理系统</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olor w:val="auto"/>
                <w:szCs w:val="21"/>
              </w:rPr>
            </w:pPr>
            <w:r>
              <w:rPr>
                <w:rFonts w:hint="eastAsia" w:ascii="宋体" w:hAnsi="宋体"/>
                <w:color w:val="auto"/>
                <w:szCs w:val="21"/>
              </w:rPr>
              <w:t>危急值管理系统</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olor w:val="auto"/>
                <w:szCs w:val="21"/>
              </w:rPr>
            </w:pPr>
            <w:r>
              <w:rPr>
                <w:rFonts w:hint="eastAsia" w:ascii="宋体" w:hAnsi="宋体"/>
                <w:color w:val="auto"/>
                <w:szCs w:val="21"/>
              </w:rPr>
              <w:t>抗菌药物管理系统</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院内微信公众号信息平台</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jc w:val="left"/>
              <w:rPr>
                <w:rFonts w:ascii="宋体" w:hAnsi="宋体" w:cs="宋体"/>
                <w:color w:val="auto"/>
                <w:szCs w:val="21"/>
              </w:rPr>
            </w:pPr>
            <w:r>
              <w:rPr>
                <w:rFonts w:hint="eastAsia" w:ascii="宋体" w:hAnsi="宋体"/>
                <w:color w:val="auto"/>
                <w:szCs w:val="21"/>
              </w:rPr>
              <w:t>结核病管理信息系统</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协同办公管理系统OA</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通用报表管理信息系统</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s="宋体"/>
                <w:color w:val="auto"/>
                <w:szCs w:val="21"/>
              </w:rPr>
              <w:t>美沙酮管理系统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s="宋体"/>
                <w:color w:val="auto"/>
                <w:szCs w:val="21"/>
              </w:rPr>
            </w:pPr>
            <w:r>
              <w:rPr>
                <w:rFonts w:hint="eastAsia" w:ascii="宋体" w:hAnsi="宋体" w:cs="宋体"/>
                <w:color w:val="auto"/>
                <w:szCs w:val="21"/>
              </w:rPr>
              <w:t>检查检验查询工具</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s="宋体"/>
                <w:color w:val="auto"/>
                <w:szCs w:val="21"/>
              </w:rPr>
            </w:pPr>
            <w:r>
              <w:rPr>
                <w:rFonts w:hint="eastAsia" w:ascii="宋体" w:hAnsi="宋体" w:cs="宋体"/>
                <w:color w:val="auto"/>
                <w:szCs w:val="21"/>
              </w:rPr>
              <w:t>药品处方点评系统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ascii="宋体" w:hAnsi="宋体"/>
                <w:color w:val="auto"/>
                <w:szCs w:val="21"/>
              </w:rPr>
            </w:pPr>
            <w:r>
              <w:rPr>
                <w:rFonts w:hint="eastAsia" w:ascii="宋体" w:hAnsi="宋体"/>
                <w:color w:val="auto"/>
                <w:szCs w:val="21"/>
              </w:rPr>
              <w:t>4</w:t>
            </w:r>
          </w:p>
        </w:tc>
        <w:tc>
          <w:tcPr>
            <w:tcW w:w="1405" w:type="dxa"/>
            <w:vMerge w:val="restart"/>
            <w:vAlign w:val="center"/>
          </w:tcPr>
          <w:p>
            <w:pPr>
              <w:jc w:val="center"/>
              <w:rPr>
                <w:rFonts w:ascii="宋体" w:hAnsi="宋体" w:cs="宋体"/>
                <w:color w:val="auto"/>
                <w:szCs w:val="21"/>
              </w:rPr>
            </w:pPr>
            <w:r>
              <w:rPr>
                <w:rFonts w:hint="eastAsia" w:ascii="宋体" w:hAnsi="宋体" w:cs="宋体"/>
                <w:color w:val="auto"/>
                <w:szCs w:val="21"/>
              </w:rPr>
              <w:t>速签通系统</w:t>
            </w:r>
          </w:p>
        </w:tc>
        <w:tc>
          <w:tcPr>
            <w:tcW w:w="4929" w:type="dxa"/>
            <w:vAlign w:val="center"/>
          </w:tcPr>
          <w:p>
            <w:pPr>
              <w:jc w:val="left"/>
              <w:rPr>
                <w:rFonts w:ascii="宋体" w:hAnsi="宋体" w:cs="宋体"/>
                <w:color w:val="auto"/>
                <w:szCs w:val="21"/>
              </w:rPr>
            </w:pPr>
            <w:r>
              <w:rPr>
                <w:rFonts w:hint="eastAsia" w:ascii="宋体" w:hAnsi="宋体"/>
                <w:color w:val="auto"/>
                <w:szCs w:val="21"/>
              </w:rPr>
              <w:t>云签患者扫码签维护服务</w:t>
            </w:r>
          </w:p>
        </w:tc>
        <w:tc>
          <w:tcPr>
            <w:tcW w:w="1118" w:type="dxa"/>
            <w:vMerge w:val="restart"/>
            <w:vAlign w:val="center"/>
          </w:tcPr>
          <w:p>
            <w:pPr>
              <w:jc w:val="center"/>
              <w:rPr>
                <w:rFonts w:ascii="宋体" w:hAnsi="宋体"/>
                <w:color w:val="auto"/>
                <w:szCs w:val="21"/>
                <w:lang w:bidi="ar"/>
              </w:rPr>
            </w:pPr>
            <w:r>
              <w:rPr>
                <w:rFonts w:hint="eastAsia" w:ascii="宋体" w:hAnsi="宋体"/>
                <w:color w:val="auto"/>
                <w:szCs w:val="21"/>
                <w:lang w:bidi="ar"/>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s="宋体"/>
                <w:color w:val="auto"/>
                <w:szCs w:val="21"/>
              </w:rPr>
            </w:pPr>
          </w:p>
        </w:tc>
        <w:tc>
          <w:tcPr>
            <w:tcW w:w="4929" w:type="dxa"/>
            <w:vAlign w:val="center"/>
          </w:tcPr>
          <w:p>
            <w:pPr>
              <w:rPr>
                <w:rFonts w:ascii="宋体" w:hAnsi="宋体" w:cs="宋体"/>
                <w:color w:val="auto"/>
                <w:szCs w:val="21"/>
              </w:rPr>
            </w:pPr>
            <w:r>
              <w:rPr>
                <w:rFonts w:hint="eastAsia" w:ascii="宋体" w:hAnsi="宋体"/>
                <w:color w:val="auto"/>
                <w:szCs w:val="21"/>
              </w:rPr>
              <w:t>移动电子签名维护服务（</w:t>
            </w:r>
            <w:r>
              <w:rPr>
                <w:rFonts w:hint="eastAsia" w:ascii="宋体" w:hAnsi="宋体"/>
                <w:color w:val="auto"/>
                <w:szCs w:val="21"/>
                <w:lang w:val="en-US" w:eastAsia="zh-CN"/>
              </w:rPr>
              <w:t>医</w:t>
            </w:r>
            <w:r>
              <w:rPr>
                <w:rFonts w:hint="eastAsia" w:ascii="宋体" w:hAnsi="宋体"/>
                <w:color w:val="auto"/>
                <w:szCs w:val="21"/>
              </w:rPr>
              <w:t>信签</w:t>
            </w:r>
            <w:r>
              <w:rPr>
                <w:rFonts w:hint="eastAsia" w:ascii="宋体" w:hAnsi="宋体"/>
                <w:color w:val="auto"/>
                <w:szCs w:val="21"/>
                <w:lang w:val="en-US" w:eastAsia="zh-CN"/>
              </w:rPr>
              <w:t>450</w:t>
            </w:r>
            <w:r>
              <w:rPr>
                <w:rFonts w:hint="eastAsia" w:ascii="宋体" w:hAnsi="宋体"/>
                <w:color w:val="auto"/>
                <w:szCs w:val="21"/>
                <w:lang w:val="en-US" w:eastAsia="zh-CN"/>
              </w:rPr>
              <w:t>个授权</w:t>
            </w:r>
            <w:r>
              <w:rPr>
                <w:rFonts w:hint="eastAsia" w:ascii="宋体" w:hAnsi="宋体"/>
                <w:color w:val="auto"/>
                <w:szCs w:val="21"/>
              </w:rPr>
              <w:t>）</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hint="eastAsia" w:ascii="宋体" w:hAnsi="宋体" w:eastAsiaTheme="minorEastAsia"/>
                <w:color w:val="auto"/>
                <w:szCs w:val="21"/>
                <w:lang w:eastAsia="zh-CN"/>
              </w:rPr>
            </w:pPr>
            <w:r>
              <w:rPr>
                <w:rFonts w:hint="eastAsia" w:ascii="宋体" w:hAnsi="宋体"/>
                <w:color w:val="auto"/>
                <w:szCs w:val="21"/>
                <w:lang w:val="en-US" w:eastAsia="zh-CN"/>
              </w:rPr>
              <w:t>5</w:t>
            </w:r>
          </w:p>
        </w:tc>
        <w:tc>
          <w:tcPr>
            <w:tcW w:w="1405" w:type="dxa"/>
            <w:vMerge w:val="restart"/>
            <w:vAlign w:val="center"/>
          </w:tcPr>
          <w:p>
            <w:pPr>
              <w:widowControl/>
              <w:jc w:val="left"/>
              <w:rPr>
                <w:rFonts w:ascii="宋体" w:hAnsi="宋体"/>
                <w:color w:val="auto"/>
                <w:szCs w:val="21"/>
              </w:rPr>
            </w:pPr>
            <w:r>
              <w:rPr>
                <w:rFonts w:hint="eastAsia" w:ascii="宋体" w:hAnsi="宋体" w:cs="宋体"/>
                <w:color w:val="auto"/>
                <w:szCs w:val="21"/>
              </w:rPr>
              <w:t>临床实验室管理（LIS）</w:t>
            </w:r>
          </w:p>
        </w:tc>
        <w:tc>
          <w:tcPr>
            <w:tcW w:w="4929" w:type="dxa"/>
            <w:vAlign w:val="center"/>
          </w:tcPr>
          <w:p>
            <w:pPr>
              <w:jc w:val="left"/>
              <w:rPr>
                <w:rFonts w:ascii="宋体" w:hAnsi="宋体" w:cs="宋体"/>
                <w:color w:val="auto"/>
                <w:szCs w:val="21"/>
              </w:rPr>
            </w:pPr>
            <w:r>
              <w:rPr>
                <w:rFonts w:hint="eastAsia" w:ascii="宋体" w:hAnsi="宋体" w:cs="宋体"/>
                <w:color w:val="auto"/>
                <w:szCs w:val="21"/>
              </w:rPr>
              <w:t>检验条码信息系统</w:t>
            </w:r>
          </w:p>
        </w:tc>
        <w:tc>
          <w:tcPr>
            <w:tcW w:w="1118" w:type="dxa"/>
            <w:vMerge w:val="restart"/>
            <w:vAlign w:val="center"/>
          </w:tcPr>
          <w:p>
            <w:pPr>
              <w:jc w:val="center"/>
              <w:rPr>
                <w:rFonts w:ascii="宋体" w:hAnsi="宋体"/>
                <w:color w:val="auto"/>
                <w:szCs w:val="21"/>
                <w:lang w:bidi="ar"/>
              </w:rPr>
            </w:pPr>
            <w:r>
              <w:rPr>
                <w:rFonts w:ascii="宋体" w:hAnsi="宋体"/>
                <w:color w:val="auto"/>
                <w:szCs w:val="21"/>
                <w:lang w:bidi="ar"/>
              </w:rPr>
              <w:t>1</w:t>
            </w:r>
            <w:r>
              <w:rPr>
                <w:rFonts w:hint="eastAsia" w:ascii="宋体" w:hAnsi="宋体"/>
                <w:color w:val="auto"/>
                <w:szCs w:val="21"/>
                <w:lang w:bidi="ar"/>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临床实验室管理信息系统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微生物管理信息系统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hint="eastAsia" w:ascii="宋体" w:hAnsi="宋体" w:eastAsiaTheme="minorEastAsia"/>
                <w:color w:val="auto"/>
                <w:szCs w:val="21"/>
                <w:lang w:eastAsia="zh-CN"/>
              </w:rPr>
            </w:pPr>
            <w:r>
              <w:rPr>
                <w:rFonts w:hint="eastAsia" w:ascii="宋体" w:hAnsi="宋体"/>
                <w:color w:val="auto"/>
                <w:szCs w:val="21"/>
                <w:lang w:val="en-US" w:eastAsia="zh-CN"/>
              </w:rPr>
              <w:t>6</w:t>
            </w:r>
          </w:p>
        </w:tc>
        <w:tc>
          <w:tcPr>
            <w:tcW w:w="1405" w:type="dxa"/>
            <w:vMerge w:val="restart"/>
            <w:vAlign w:val="center"/>
          </w:tcPr>
          <w:p>
            <w:pPr>
              <w:jc w:val="center"/>
              <w:rPr>
                <w:rFonts w:ascii="宋体" w:hAnsi="宋体"/>
                <w:color w:val="auto"/>
                <w:szCs w:val="21"/>
              </w:rPr>
            </w:pPr>
            <w:r>
              <w:rPr>
                <w:rFonts w:hint="eastAsia" w:ascii="宋体" w:hAnsi="宋体" w:cs="宋体"/>
                <w:color w:val="auto"/>
                <w:szCs w:val="21"/>
              </w:rPr>
              <w:t>医学影像存储与传输管理（PACS）</w:t>
            </w:r>
          </w:p>
        </w:tc>
        <w:tc>
          <w:tcPr>
            <w:tcW w:w="4929" w:type="dxa"/>
            <w:vAlign w:val="center"/>
          </w:tcPr>
          <w:p>
            <w:pPr>
              <w:jc w:val="left"/>
              <w:rPr>
                <w:rFonts w:ascii="宋体" w:hAnsi="宋体" w:cs="宋体"/>
                <w:color w:val="auto"/>
                <w:szCs w:val="21"/>
              </w:rPr>
            </w:pPr>
            <w:r>
              <w:rPr>
                <w:rFonts w:hint="eastAsia" w:ascii="宋体" w:hAnsi="宋体" w:cs="宋体"/>
                <w:color w:val="auto"/>
                <w:szCs w:val="21"/>
              </w:rPr>
              <w:t>功能科分诊信息系统</w:t>
            </w:r>
          </w:p>
        </w:tc>
        <w:tc>
          <w:tcPr>
            <w:tcW w:w="1118" w:type="dxa"/>
            <w:vMerge w:val="restart"/>
            <w:vAlign w:val="center"/>
          </w:tcPr>
          <w:p>
            <w:pPr>
              <w:jc w:val="center"/>
              <w:rPr>
                <w:rFonts w:ascii="宋体" w:hAnsi="宋体"/>
                <w:color w:val="auto"/>
                <w:szCs w:val="21"/>
              </w:rPr>
            </w:pPr>
            <w:r>
              <w:rPr>
                <w:rFonts w:hint="eastAsia" w:ascii="宋体" w:hAnsi="宋体"/>
                <w:color w:val="auto"/>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超声自适应分诊叫号系统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olor w:val="auto"/>
                <w:szCs w:val="21"/>
              </w:rPr>
              <w:t>功能科室管理信息系统（医技）</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放射影像信息系统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超声影像信息系统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内镜影像信息系统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olor w:val="auto"/>
                <w:szCs w:val="21"/>
              </w:rPr>
              <w:t>病人图像和检查报告管理信息系统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olor w:val="auto"/>
                <w:szCs w:val="21"/>
              </w:rPr>
            </w:pPr>
            <w:r>
              <w:rPr>
                <w:rFonts w:hint="eastAsia" w:ascii="宋体" w:hAnsi="宋体"/>
                <w:color w:val="auto"/>
                <w:szCs w:val="21"/>
              </w:rPr>
              <w:t>影像显示与处理信息系统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olor w:val="auto"/>
                <w:szCs w:val="21"/>
              </w:rPr>
              <w:t>DICOM3.0图像和非DICOM格式影像服务信息系统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查询统计信息系统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s="宋体"/>
                <w:color w:val="auto"/>
                <w:szCs w:val="21"/>
              </w:rPr>
            </w:pPr>
            <w:r>
              <w:rPr>
                <w:rFonts w:hint="eastAsia" w:ascii="宋体" w:hAnsi="宋体" w:cs="宋体"/>
                <w:color w:val="auto"/>
                <w:szCs w:val="21"/>
              </w:rPr>
              <w:t>图像和检查数据自动备份信息系统</w:t>
            </w:r>
          </w:p>
        </w:tc>
        <w:tc>
          <w:tcPr>
            <w:tcW w:w="1118" w:type="dxa"/>
            <w:vMerge w:val="continue"/>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hint="eastAsia" w:ascii="宋体" w:hAnsi="宋体" w:eastAsiaTheme="minorEastAsia"/>
                <w:color w:val="auto"/>
                <w:szCs w:val="21"/>
                <w:lang w:eastAsia="zh-CN"/>
              </w:rPr>
            </w:pPr>
            <w:r>
              <w:rPr>
                <w:rFonts w:hint="eastAsia" w:ascii="宋体" w:hAnsi="宋体"/>
                <w:color w:val="auto"/>
                <w:szCs w:val="21"/>
                <w:lang w:val="en-US" w:eastAsia="zh-CN"/>
              </w:rPr>
              <w:t>7</w:t>
            </w:r>
          </w:p>
        </w:tc>
        <w:tc>
          <w:tcPr>
            <w:tcW w:w="1405" w:type="dxa"/>
            <w:vMerge w:val="restart"/>
            <w:vAlign w:val="center"/>
          </w:tcPr>
          <w:p>
            <w:pPr>
              <w:jc w:val="center"/>
              <w:rPr>
                <w:rFonts w:ascii="宋体" w:hAnsi="宋体"/>
                <w:color w:val="auto"/>
                <w:szCs w:val="21"/>
              </w:rPr>
            </w:pPr>
            <w:r>
              <w:rPr>
                <w:rFonts w:hint="eastAsia" w:ascii="宋体" w:hAnsi="宋体"/>
                <w:color w:val="auto"/>
                <w:szCs w:val="21"/>
              </w:rPr>
              <w:t>接口管理</w:t>
            </w:r>
          </w:p>
        </w:tc>
        <w:tc>
          <w:tcPr>
            <w:tcW w:w="4929" w:type="dxa"/>
            <w:vAlign w:val="center"/>
          </w:tcPr>
          <w:p>
            <w:pPr>
              <w:jc w:val="left"/>
              <w:rPr>
                <w:rFonts w:ascii="宋体" w:hAnsi="宋体" w:cs="宋体"/>
                <w:color w:val="auto"/>
                <w:szCs w:val="21"/>
              </w:rPr>
            </w:pPr>
            <w:r>
              <w:rPr>
                <w:rFonts w:hint="eastAsia" w:ascii="宋体" w:hAnsi="宋体"/>
                <w:color w:val="auto"/>
                <w:szCs w:val="21"/>
              </w:rPr>
              <w:t>广东省病案接口</w:t>
            </w:r>
          </w:p>
        </w:tc>
        <w:tc>
          <w:tcPr>
            <w:tcW w:w="1118" w:type="dxa"/>
            <w:vMerge w:val="restart"/>
            <w:vAlign w:val="center"/>
          </w:tcPr>
          <w:p>
            <w:pPr>
              <w:jc w:val="center"/>
              <w:rPr>
                <w:rFonts w:ascii="宋体" w:hAnsi="宋体"/>
                <w:color w:val="auto"/>
                <w:szCs w:val="21"/>
                <w:lang w:bidi="ar"/>
              </w:rPr>
            </w:pPr>
            <w:r>
              <w:rPr>
                <w:rFonts w:ascii="宋体" w:hAnsi="宋体"/>
                <w:color w:val="auto"/>
                <w:szCs w:val="21"/>
                <w:lang w:bidi="ar"/>
              </w:rPr>
              <w:t>1</w:t>
            </w:r>
            <w:r>
              <w:rPr>
                <w:rFonts w:hint="eastAsia" w:ascii="宋体" w:hAnsi="宋体"/>
                <w:color w:val="auto"/>
                <w:szCs w:val="21"/>
                <w:lang w:bidi="ar"/>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jc w:val="left"/>
              <w:rPr>
                <w:rFonts w:ascii="宋体" w:hAnsi="宋体"/>
                <w:color w:val="auto"/>
                <w:szCs w:val="21"/>
              </w:rPr>
            </w:pPr>
            <w:r>
              <w:rPr>
                <w:rFonts w:hint="eastAsia" w:ascii="宋体" w:hAnsi="宋体"/>
                <w:color w:val="auto"/>
                <w:szCs w:val="21"/>
              </w:rPr>
              <w:t>中山医保/异地医保接口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olor w:val="auto"/>
                <w:szCs w:val="21"/>
              </w:rPr>
            </w:pPr>
            <w:r>
              <w:rPr>
                <w:rFonts w:hint="eastAsia" w:ascii="宋体" w:hAnsi="宋体"/>
                <w:color w:val="auto"/>
                <w:szCs w:val="21"/>
              </w:rPr>
              <w:t>中山市区域平台接口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olor w:val="auto"/>
                <w:szCs w:val="21"/>
              </w:rPr>
            </w:pPr>
            <w:r>
              <w:rPr>
                <w:rFonts w:hint="eastAsia" w:ascii="宋体" w:hAnsi="宋体"/>
                <w:color w:val="auto"/>
                <w:szCs w:val="21"/>
              </w:rPr>
              <w:t>电子票据系统接口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ascii="宋体" w:hAnsi="宋体"/>
                <w:color w:val="auto"/>
                <w:szCs w:val="21"/>
              </w:rPr>
            </w:pPr>
            <w:r>
              <w:rPr>
                <w:rFonts w:hint="eastAsia" w:ascii="宋体" w:hAnsi="宋体"/>
                <w:color w:val="auto"/>
                <w:szCs w:val="21"/>
              </w:rPr>
              <w:t>中药及煎药配送接口（国药冯了性接口）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eastAsiaTheme="minorEastAsia"/>
                <w:color w:val="auto"/>
                <w:szCs w:val="21"/>
                <w:lang w:val="en-US" w:eastAsia="zh-CN"/>
              </w:rPr>
            </w:pPr>
            <w:r>
              <w:rPr>
                <w:rFonts w:hint="eastAsia" w:ascii="宋体" w:hAnsi="宋体"/>
                <w:color w:val="auto"/>
                <w:szCs w:val="21"/>
                <w:lang w:val="en-US" w:eastAsia="zh-CN"/>
              </w:rPr>
              <w:t>广东省检查检验互认平台</w:t>
            </w:r>
            <w:bookmarkStart w:id="1" w:name="OLE_LINK5"/>
            <w:r>
              <w:rPr>
                <w:rFonts w:hint="eastAsia" w:ascii="宋体" w:hAnsi="宋体"/>
                <w:color w:val="auto"/>
                <w:szCs w:val="21"/>
                <w:lang w:val="en-US" w:eastAsia="zh-CN"/>
              </w:rPr>
              <w:t>接口</w:t>
            </w:r>
            <w:bookmarkEnd w:id="1"/>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rPr>
            </w:pPr>
            <w:r>
              <w:rPr>
                <w:rFonts w:hint="eastAsia" w:ascii="宋体" w:hAnsi="宋体"/>
                <w:color w:val="auto"/>
                <w:szCs w:val="21"/>
                <w:lang w:val="en-US" w:eastAsia="zh-CN"/>
              </w:rPr>
              <w:t>广东</w:t>
            </w:r>
            <w:r>
              <w:rPr>
                <w:rFonts w:hint="eastAsia" w:ascii="宋体" w:hAnsi="宋体"/>
                <w:color w:val="auto"/>
                <w:szCs w:val="21"/>
              </w:rPr>
              <w:t>省全民健康信息平台</w:t>
            </w:r>
            <w:r>
              <w:rPr>
                <w:rFonts w:hint="eastAsia" w:ascii="宋体" w:hAnsi="宋体"/>
                <w:color w:val="auto"/>
                <w:szCs w:val="21"/>
                <w:lang w:val="en-US" w:eastAsia="zh-CN"/>
              </w:rPr>
              <w:t>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rPr>
            </w:pPr>
            <w:r>
              <w:rPr>
                <w:rFonts w:hint="eastAsia" w:ascii="宋体" w:hAnsi="宋体"/>
                <w:color w:val="auto"/>
                <w:szCs w:val="21"/>
              </w:rPr>
              <w:t>国家传染病智能监测预警前置软件接口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rPr>
            </w:pPr>
            <w:r>
              <w:rPr>
                <w:rFonts w:hint="eastAsia" w:ascii="宋体" w:hAnsi="宋体"/>
                <w:color w:val="auto"/>
                <w:szCs w:val="21"/>
              </w:rPr>
              <w:t>定点医药机构智能审核事前提醒接口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lang w:val="en-US" w:eastAsia="zh-CN"/>
              </w:rPr>
            </w:pPr>
            <w:r>
              <w:rPr>
                <w:rFonts w:hint="eastAsia" w:ascii="宋体" w:hAnsi="宋体"/>
                <w:color w:val="auto"/>
                <w:szCs w:val="21"/>
                <w:lang w:val="en-US" w:eastAsia="zh-CN"/>
              </w:rPr>
              <w:t>互联网医院平台接口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职业健康检查体检系统接口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皮肤与医学美容专科患者信息管理系统接口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智能发光药筐系统接口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医院感染监控管理系统接口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eastAsiaTheme="minorEastAsia"/>
                <w:color w:val="auto"/>
                <w:szCs w:val="21"/>
                <w:lang w:val="en-US" w:eastAsia="zh-CN"/>
              </w:rPr>
            </w:pPr>
            <w:r>
              <w:rPr>
                <w:rFonts w:hint="eastAsia" w:ascii="宋体" w:hAnsi="宋体"/>
                <w:color w:val="auto"/>
                <w:szCs w:val="21"/>
                <w:lang w:val="en-US" w:eastAsia="zh-CN"/>
              </w:rPr>
              <w:t>神舟视瀚分诊叫号系统接口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lang w:val="en-US" w:eastAsia="zh-CN"/>
              </w:rPr>
            </w:pPr>
            <w:r>
              <w:rPr>
                <w:rFonts w:hint="eastAsia" w:ascii="宋体" w:hAnsi="宋体"/>
                <w:color w:val="auto"/>
                <w:szCs w:val="21"/>
                <w:lang w:val="en-US" w:eastAsia="zh-CN"/>
              </w:rPr>
              <w:t>银医通自助服务系统接口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病种精细化付费管理系统接口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合理用药PASS系统接口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default" w:ascii="宋体" w:hAnsi="宋体"/>
                <w:color w:val="auto"/>
                <w:szCs w:val="21"/>
                <w:lang w:val="en-US" w:eastAsia="zh-CN"/>
              </w:rPr>
            </w:pPr>
            <w:r>
              <w:rPr>
                <w:rFonts w:hint="eastAsia" w:ascii="宋体" w:hAnsi="宋体"/>
                <w:color w:val="auto"/>
                <w:szCs w:val="21"/>
                <w:lang w:val="en-US" w:eastAsia="zh-CN"/>
              </w:rPr>
              <w:t>智慧医疗云影像系统接口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lang w:val="en-US" w:eastAsia="zh-CN"/>
              </w:rPr>
            </w:pPr>
            <w:r>
              <w:rPr>
                <w:rFonts w:hint="eastAsia" w:ascii="宋体" w:hAnsi="宋体"/>
                <w:color w:val="auto"/>
                <w:szCs w:val="21"/>
                <w:lang w:val="en-US" w:eastAsia="zh-CN"/>
              </w:rPr>
              <w:t>其他与本项目运维系统存在对接的第三方系统接口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jc w:val="center"/>
              <w:rPr>
                <w:rFonts w:ascii="宋体" w:hAnsi="宋体"/>
                <w:color w:val="auto"/>
                <w:szCs w:val="21"/>
              </w:rPr>
            </w:pPr>
          </w:p>
        </w:tc>
        <w:tc>
          <w:tcPr>
            <w:tcW w:w="4929" w:type="dxa"/>
            <w:vAlign w:val="center"/>
          </w:tcPr>
          <w:p>
            <w:pPr>
              <w:rPr>
                <w:rFonts w:hint="eastAsia" w:ascii="宋体" w:hAnsi="宋体"/>
                <w:color w:val="auto"/>
                <w:szCs w:val="21"/>
                <w:lang w:val="en-US" w:eastAsia="zh-CN"/>
              </w:rPr>
            </w:pPr>
            <w:r>
              <w:rPr>
                <w:rFonts w:hint="eastAsia" w:ascii="宋体" w:hAnsi="宋体"/>
                <w:color w:val="auto"/>
                <w:szCs w:val="21"/>
                <w:lang w:val="en-US" w:eastAsia="zh-CN"/>
              </w:rPr>
              <w:t>医疗设备接口</w:t>
            </w:r>
          </w:p>
        </w:tc>
        <w:tc>
          <w:tcPr>
            <w:tcW w:w="1118" w:type="dxa"/>
            <w:vMerge w:val="continue"/>
            <w:vAlign w:val="center"/>
          </w:tcPr>
          <w:p>
            <w:pPr>
              <w:jc w:val="center"/>
              <w:rPr>
                <w:rFonts w:ascii="宋体" w:hAnsi="宋体"/>
                <w:color w:val="auto"/>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restart"/>
            <w:vAlign w:val="center"/>
          </w:tcPr>
          <w:p>
            <w:pPr>
              <w:jc w:val="center"/>
              <w:rPr>
                <w:rFonts w:hint="eastAsia" w:ascii="宋体" w:hAnsi="宋体" w:eastAsiaTheme="minorEastAsia"/>
                <w:color w:val="auto"/>
                <w:szCs w:val="21"/>
                <w:highlight w:val="none"/>
                <w:lang w:eastAsia="zh-CN"/>
              </w:rPr>
            </w:pPr>
            <w:r>
              <w:rPr>
                <w:rFonts w:hint="eastAsia" w:ascii="宋体" w:hAnsi="宋体"/>
                <w:color w:val="auto"/>
                <w:szCs w:val="21"/>
                <w:highlight w:val="none"/>
                <w:lang w:val="en-US" w:eastAsia="zh-CN"/>
              </w:rPr>
              <w:t>8</w:t>
            </w:r>
          </w:p>
        </w:tc>
        <w:tc>
          <w:tcPr>
            <w:tcW w:w="1405" w:type="dxa"/>
            <w:vMerge w:val="restart"/>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color w:val="auto"/>
                <w:szCs w:val="21"/>
                <w:highlight w:val="none"/>
              </w:rPr>
            </w:pPr>
            <w:r>
              <w:rPr>
                <w:rFonts w:hint="eastAsia" w:ascii="宋体" w:hAnsi="宋体"/>
                <w:color w:val="auto"/>
                <w:szCs w:val="21"/>
                <w:highlight w:val="none"/>
              </w:rPr>
              <w:t>医学装备精细化管理</w:t>
            </w:r>
          </w:p>
        </w:tc>
        <w:tc>
          <w:tcPr>
            <w:tcW w:w="4929" w:type="dxa"/>
            <w:vAlign w:val="center"/>
          </w:tcPr>
          <w:p>
            <w:pPr>
              <w:widowControl/>
              <w:jc w:val="left"/>
              <w:rPr>
                <w:rFonts w:ascii="宋体" w:hAnsi="宋体" w:cs="宋体"/>
                <w:color w:val="auto"/>
                <w:szCs w:val="21"/>
                <w:highlight w:val="none"/>
              </w:rPr>
            </w:pPr>
            <w:r>
              <w:rPr>
                <w:rFonts w:hint="eastAsia" w:ascii="宋体" w:hAnsi="宋体" w:cs="宋体"/>
                <w:color w:val="auto"/>
                <w:szCs w:val="21"/>
                <w:highlight w:val="none"/>
              </w:rPr>
              <w:t>低值耗材精细化管理系统</w:t>
            </w:r>
          </w:p>
        </w:tc>
        <w:tc>
          <w:tcPr>
            <w:tcW w:w="1118" w:type="dxa"/>
            <w:vMerge w:val="restart"/>
            <w:vAlign w:val="center"/>
          </w:tcPr>
          <w:p>
            <w:pPr>
              <w:jc w:val="center"/>
              <w:rPr>
                <w:rFonts w:ascii="宋体" w:hAnsi="宋体"/>
                <w:color w:val="auto"/>
                <w:szCs w:val="21"/>
                <w:highlight w:val="none"/>
              </w:rPr>
            </w:pPr>
            <w:r>
              <w:rPr>
                <w:rFonts w:hint="eastAsia" w:ascii="宋体" w:hAnsi="宋体"/>
                <w:color w:val="auto"/>
                <w:szCs w:val="21"/>
                <w:highlight w:val="none"/>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olor w:val="auto"/>
                <w:szCs w:val="21"/>
              </w:rPr>
            </w:pPr>
          </w:p>
        </w:tc>
        <w:tc>
          <w:tcPr>
            <w:tcW w:w="4929" w:type="dxa"/>
            <w:vAlign w:val="center"/>
          </w:tcPr>
          <w:p>
            <w:pPr>
              <w:widowControl/>
              <w:jc w:val="left"/>
              <w:rPr>
                <w:rFonts w:ascii="宋体" w:hAnsi="宋体" w:cs="宋体"/>
                <w:color w:val="auto"/>
                <w:szCs w:val="21"/>
              </w:rPr>
            </w:pPr>
            <w:r>
              <w:rPr>
                <w:rFonts w:hint="eastAsia" w:ascii="宋体" w:hAnsi="宋体" w:cs="宋体"/>
                <w:color w:val="auto"/>
                <w:szCs w:val="21"/>
              </w:rPr>
              <w:t>医疗设备精细化管理系统</w:t>
            </w:r>
          </w:p>
        </w:tc>
        <w:tc>
          <w:tcPr>
            <w:tcW w:w="1118"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olor w:val="auto"/>
                <w:szCs w:val="21"/>
              </w:rPr>
            </w:pPr>
          </w:p>
        </w:tc>
        <w:tc>
          <w:tcPr>
            <w:tcW w:w="4929" w:type="dxa"/>
            <w:vAlign w:val="center"/>
          </w:tcPr>
          <w:p>
            <w:pPr>
              <w:widowControl/>
              <w:jc w:val="left"/>
              <w:rPr>
                <w:rFonts w:ascii="宋体" w:hAnsi="宋体" w:cs="宋体"/>
                <w:color w:val="auto"/>
                <w:szCs w:val="21"/>
              </w:rPr>
            </w:pPr>
            <w:r>
              <w:rPr>
                <w:rFonts w:hint="eastAsia" w:ascii="宋体" w:hAnsi="宋体" w:cs="宋体"/>
                <w:color w:val="auto"/>
                <w:szCs w:val="21"/>
              </w:rPr>
              <w:t>医院供应商协同平台</w:t>
            </w:r>
          </w:p>
        </w:tc>
        <w:tc>
          <w:tcPr>
            <w:tcW w:w="1118"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 w:type="dxa"/>
            <w:vMerge w:val="continue"/>
            <w:vAlign w:val="center"/>
          </w:tcPr>
          <w:p>
            <w:pPr>
              <w:jc w:val="center"/>
              <w:rPr>
                <w:rFonts w:ascii="宋体" w:hAnsi="宋体"/>
                <w:color w:val="auto"/>
                <w:szCs w:val="21"/>
              </w:rPr>
            </w:pPr>
          </w:p>
        </w:tc>
        <w:tc>
          <w:tcPr>
            <w:tcW w:w="1405"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olor w:val="auto"/>
                <w:szCs w:val="21"/>
              </w:rPr>
            </w:pPr>
          </w:p>
        </w:tc>
        <w:tc>
          <w:tcPr>
            <w:tcW w:w="4929" w:type="dxa"/>
            <w:vAlign w:val="center"/>
          </w:tcPr>
          <w:p>
            <w:pPr>
              <w:widowControl/>
              <w:jc w:val="left"/>
              <w:rPr>
                <w:rFonts w:ascii="宋体" w:hAnsi="宋体" w:cs="宋体"/>
                <w:color w:val="auto"/>
                <w:szCs w:val="21"/>
              </w:rPr>
            </w:pPr>
            <w:r>
              <w:rPr>
                <w:rFonts w:hint="eastAsia" w:ascii="宋体" w:hAnsi="宋体"/>
                <w:color w:val="auto"/>
                <w:szCs w:val="21"/>
              </w:rPr>
              <w:t>非卫生耗材精细化管理软件</w:t>
            </w:r>
          </w:p>
        </w:tc>
        <w:tc>
          <w:tcPr>
            <w:tcW w:w="1118" w:type="dxa"/>
            <w:vMerge w:val="continue"/>
            <w:vAlign w:val="center"/>
          </w:tcPr>
          <w:p>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宋体" w:hAnsi="宋体" w:cs="宋体"/>
                <w:color w:val="auto"/>
                <w:szCs w:val="21"/>
              </w:rPr>
            </w:pPr>
          </w:p>
        </w:tc>
      </w:tr>
    </w:tbl>
    <w:p>
      <w:pPr>
        <w:ind w:firstLine="560" w:firstLineChars="200"/>
        <w:jc w:val="left"/>
        <w:rPr>
          <w:rFonts w:asciiTheme="minorEastAsia" w:hAnsiTheme="minorEastAsia"/>
          <w:color w:val="auto"/>
          <w:sz w:val="28"/>
          <w:szCs w:val="28"/>
        </w:rPr>
      </w:pPr>
    </w:p>
    <w:p>
      <w:pPr>
        <w:spacing w:line="360" w:lineRule="auto"/>
        <w:jc w:val="left"/>
        <w:rPr>
          <w:rFonts w:cs="宋体" w:asciiTheme="minorEastAsia" w:hAnsiTheme="minorEastAsia"/>
          <w:b/>
          <w:color w:val="auto"/>
          <w:kern w:val="0"/>
          <w:sz w:val="24"/>
          <w:szCs w:val="24"/>
        </w:rPr>
      </w:pPr>
      <w:bookmarkStart w:id="2" w:name="_Toc32674"/>
      <w:r>
        <w:rPr>
          <w:rFonts w:hint="eastAsia" w:cs="宋体" w:asciiTheme="minorEastAsia" w:hAnsiTheme="minorEastAsia"/>
          <w:b/>
          <w:color w:val="auto"/>
          <w:kern w:val="0"/>
          <w:sz w:val="24"/>
          <w:szCs w:val="24"/>
        </w:rPr>
        <w:t>2.1.2软件系统维护服务</w:t>
      </w:r>
      <w:bookmarkEnd w:id="2"/>
    </w:p>
    <w:tbl>
      <w:tblPr>
        <w:tblStyle w:val="13"/>
        <w:tblW w:w="8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3969"/>
        <w:gridCol w:w="198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服务项目</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项目内涵</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服务方式</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服务次数</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（按年记）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应用指导</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应用软件操作、排错技术操作指导管理</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电话服务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远程服务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现场服务</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纠错管理</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由于应用软件产品故障导致的死机、数据错误</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电话服务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远程服务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现场服务</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配置管理</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针对具体业务应用进行软件的软件配置管理</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电话服务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远程服务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现场服务</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环境管理</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由于环境原因导致的系统显示错误、数据错误、运行效率降低等问题</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电话服务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远程服务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现场服务</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不限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环境检查</w:t>
            </w:r>
          </w:p>
        </w:tc>
        <w:tc>
          <w:tcPr>
            <w:tcW w:w="3969"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对应用软件的软硬件环境进行检查</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电话服务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远程服务</w:t>
            </w:r>
          </w:p>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现场服务</w:t>
            </w:r>
          </w:p>
        </w:tc>
        <w:tc>
          <w:tcPr>
            <w:tcW w:w="1640" w:type="dxa"/>
            <w:tcBorders>
              <w:top w:val="single" w:color="auto" w:sz="4" w:space="0"/>
              <w:left w:val="single" w:color="auto" w:sz="4" w:space="0"/>
              <w:bottom w:val="single" w:color="auto" w:sz="4" w:space="0"/>
              <w:right w:val="single" w:color="auto" w:sz="4" w:space="0"/>
            </w:tcBorders>
            <w:vAlign w:val="center"/>
          </w:tcPr>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不限</w:t>
            </w:r>
          </w:p>
        </w:tc>
      </w:tr>
    </w:tbl>
    <w:p>
      <w:pPr>
        <w:spacing w:line="360" w:lineRule="auto"/>
        <w:jc w:val="left"/>
        <w:rPr>
          <w:rFonts w:cs="宋体" w:asciiTheme="minorEastAsia" w:hAnsiTheme="minorEastAsia"/>
          <w:b/>
          <w:color w:val="auto"/>
          <w:kern w:val="0"/>
          <w:szCs w:val="21"/>
        </w:rPr>
      </w:pPr>
      <w:bookmarkStart w:id="3" w:name="_Toc16282"/>
    </w:p>
    <w:p>
      <w:pPr>
        <w:spacing w:line="360" w:lineRule="auto"/>
        <w:jc w:val="left"/>
        <w:rPr>
          <w:rFonts w:hint="eastAsia" w:cs="宋体" w:asciiTheme="minorEastAsia" w:hAnsiTheme="minorEastAsia"/>
          <w:b/>
          <w:color w:val="auto"/>
          <w:kern w:val="0"/>
          <w:szCs w:val="21"/>
        </w:rPr>
      </w:pPr>
      <w:r>
        <w:rPr>
          <w:rFonts w:hint="eastAsia" w:cs="宋体" w:asciiTheme="minorEastAsia" w:hAnsiTheme="minorEastAsia"/>
          <w:b/>
          <w:color w:val="auto"/>
          <w:kern w:val="0"/>
          <w:szCs w:val="21"/>
        </w:rPr>
        <w:t>2.1.3服务响应时间支持</w:t>
      </w:r>
      <w:bookmarkEnd w:id="3"/>
    </w:p>
    <w:p>
      <w:pPr>
        <w:spacing w:line="360" w:lineRule="auto"/>
        <w:ind w:firstLine="422" w:firstLineChars="200"/>
        <w:jc w:val="left"/>
        <w:rPr>
          <w:rFonts w:hint="default" w:cs="宋体" w:asciiTheme="minorEastAsia" w:hAnsiTheme="minorEastAsia" w:eastAsiaTheme="minorEastAsia"/>
          <w:b/>
          <w:color w:val="auto"/>
          <w:kern w:val="0"/>
          <w:szCs w:val="21"/>
          <w:lang w:val="en-US" w:eastAsia="zh-CN"/>
        </w:rPr>
      </w:pPr>
      <w:r>
        <w:rPr>
          <w:rFonts w:hint="eastAsia" w:cs="宋体" w:asciiTheme="minorEastAsia" w:hAnsiTheme="minorEastAsia"/>
          <w:b/>
          <w:color w:val="auto"/>
          <w:kern w:val="0"/>
          <w:szCs w:val="21"/>
          <w:lang w:val="en-US" w:eastAsia="zh-CN"/>
        </w:rPr>
        <w:t>1、故障响应时限</w:t>
      </w:r>
    </w:p>
    <w:tbl>
      <w:tblPr>
        <w:tblStyle w:val="13"/>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76"/>
        <w:gridCol w:w="2670"/>
        <w:gridCol w:w="4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故障等级</w:t>
            </w:r>
          </w:p>
        </w:tc>
        <w:tc>
          <w:tcPr>
            <w:tcW w:w="267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故障情况描述</w:t>
            </w:r>
          </w:p>
        </w:tc>
        <w:tc>
          <w:tcPr>
            <w:tcW w:w="401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color w:val="auto"/>
                <w:kern w:val="0"/>
                <w:szCs w:val="21"/>
              </w:rPr>
            </w:pPr>
            <w:r>
              <w:rPr>
                <w:rFonts w:hint="eastAsia" w:cs="宋体" w:asciiTheme="minorEastAsia" w:hAnsiTheme="minorEastAsia"/>
                <w:color w:val="auto"/>
                <w:kern w:val="0"/>
                <w:szCs w:val="21"/>
              </w:rPr>
              <w:t>响应时间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1</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一级故障</w:t>
            </w:r>
          </w:p>
        </w:tc>
        <w:tc>
          <w:tcPr>
            <w:tcW w:w="2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现有的系统瘫痪，或对最终用户的业务运作有重大影响；</w:t>
            </w:r>
          </w:p>
        </w:tc>
        <w:tc>
          <w:tcPr>
            <w:tcW w:w="401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并提供现场运维</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非工作时间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并在半小时内到达现场提供运维，</w:t>
            </w:r>
            <w:r>
              <w:rPr>
                <w:rFonts w:hint="eastAsia" w:cs="宋体" w:asciiTheme="minorEastAsia" w:hAnsiTheme="minorEastAsia"/>
                <w:color w:val="auto"/>
                <w:kern w:val="0"/>
                <w:szCs w:val="21"/>
              </w:rPr>
              <w:t>支援团队</w:t>
            </w:r>
            <w:r>
              <w:rPr>
                <w:rFonts w:hint="eastAsia" w:cs="宋体" w:asciiTheme="minorEastAsia" w:hAnsiTheme="minorEastAsia"/>
                <w:color w:val="auto"/>
                <w:kern w:val="0"/>
                <w:szCs w:val="21"/>
                <w:lang w:val="en-US" w:eastAsia="zh-CN"/>
              </w:rPr>
              <w:t>须在故障发生后</w:t>
            </w:r>
            <w:r>
              <w:rPr>
                <w:rFonts w:hint="eastAsia" w:cs="宋体" w:asciiTheme="minorEastAsia" w:hAnsiTheme="minorEastAsia"/>
                <w:color w:val="auto"/>
                <w:kern w:val="0"/>
                <w:szCs w:val="21"/>
              </w:rPr>
              <w:t>1小时到达现场采取相应解决方案，</w:t>
            </w:r>
            <w:r>
              <w:rPr>
                <w:rFonts w:hint="eastAsia" w:cs="宋体" w:asciiTheme="minorEastAsia" w:hAnsiTheme="minorEastAsia"/>
                <w:color w:val="auto"/>
                <w:kern w:val="0"/>
                <w:szCs w:val="21"/>
                <w:lang w:val="en-US" w:eastAsia="zh-CN"/>
              </w:rPr>
              <w:t>在</w:t>
            </w:r>
            <w:r>
              <w:rPr>
                <w:rFonts w:hint="eastAsia" w:cs="宋体" w:asciiTheme="minorEastAsia" w:hAnsiTheme="minorEastAsia"/>
                <w:color w:val="auto"/>
                <w:kern w:val="0"/>
                <w:szCs w:val="21"/>
              </w:rPr>
              <w:t>4小时内解决问题</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或4小时内降至2-3级别的问题</w:t>
            </w:r>
            <w:r>
              <w:rPr>
                <w:rFonts w:hint="eastAsia" w:cs="宋体" w:asciiTheme="minorEastAsia" w:hAnsiTheme="minorEastAsia"/>
                <w:color w:val="auto"/>
                <w:kern w:val="0"/>
                <w:szCs w:val="21"/>
                <w:lang w:val="en-US" w:eastAsia="zh-CN"/>
              </w:rPr>
              <w:t>后按照2-3级别响应时间完成处理</w:t>
            </w:r>
            <w:r>
              <w:rPr>
                <w:rFonts w:hint="eastAsia" w:cs="宋体" w:asciiTheme="minorEastAsia" w:hAnsiTheme="minorEastAsia"/>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788"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2</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二级故障</w:t>
            </w:r>
          </w:p>
        </w:tc>
        <w:tc>
          <w:tcPr>
            <w:tcW w:w="2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现有系统的操作性能严重降级，或由于系统性能失常严重影响用户的业务运作；</w:t>
            </w:r>
          </w:p>
        </w:tc>
        <w:tc>
          <w:tcPr>
            <w:tcW w:w="401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并提供现场运维</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非工作时间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并提供远程运维，若远程运维无法解决问题，驻场运维人员须在半小时内</w:t>
            </w:r>
            <w:bookmarkStart w:id="4" w:name="OLE_LINK4"/>
            <w:r>
              <w:rPr>
                <w:rFonts w:hint="eastAsia" w:cs="宋体" w:asciiTheme="minorEastAsia" w:hAnsiTheme="minorEastAsia"/>
                <w:color w:val="auto"/>
                <w:kern w:val="0"/>
                <w:szCs w:val="21"/>
                <w:lang w:val="en-US" w:eastAsia="zh-CN"/>
              </w:rPr>
              <w:t>到达现场提供运维</w:t>
            </w:r>
            <w:bookmarkEnd w:id="4"/>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驻场</w:t>
            </w:r>
            <w:r>
              <w:rPr>
                <w:rFonts w:hint="eastAsia" w:cs="宋体" w:asciiTheme="minorEastAsia" w:hAnsiTheme="minorEastAsia"/>
                <w:color w:val="auto"/>
                <w:kern w:val="0"/>
                <w:szCs w:val="21"/>
                <w:lang w:val="en-US" w:eastAsia="zh-CN"/>
              </w:rPr>
              <w:t>运维人员</w:t>
            </w:r>
            <w:r>
              <w:rPr>
                <w:rFonts w:hint="eastAsia" w:cs="宋体" w:asciiTheme="minorEastAsia" w:hAnsiTheme="minorEastAsia"/>
                <w:color w:val="auto"/>
                <w:kern w:val="0"/>
                <w:szCs w:val="21"/>
              </w:rPr>
              <w:t>半小时不能解决故障问题时，支援团队</w:t>
            </w:r>
            <w:bookmarkStart w:id="5" w:name="OLE_LINK2"/>
            <w:r>
              <w:rPr>
                <w:rFonts w:hint="eastAsia" w:cs="宋体" w:asciiTheme="minorEastAsia" w:hAnsiTheme="minorEastAsia"/>
                <w:color w:val="auto"/>
                <w:kern w:val="0"/>
                <w:szCs w:val="21"/>
                <w:lang w:val="en-US" w:eastAsia="zh-CN"/>
              </w:rPr>
              <w:t>须</w:t>
            </w:r>
            <w:bookmarkEnd w:id="5"/>
            <w:r>
              <w:rPr>
                <w:rFonts w:hint="eastAsia" w:cs="宋体" w:asciiTheme="minorEastAsia" w:hAnsiTheme="minorEastAsia"/>
                <w:color w:val="auto"/>
                <w:kern w:val="0"/>
                <w:szCs w:val="21"/>
                <w:lang w:val="en-US" w:eastAsia="zh-CN"/>
              </w:rPr>
              <w:t>1</w:t>
            </w:r>
            <w:r>
              <w:rPr>
                <w:rFonts w:hint="eastAsia" w:cs="宋体" w:asciiTheme="minorEastAsia" w:hAnsiTheme="minorEastAsia"/>
                <w:color w:val="auto"/>
                <w:kern w:val="0"/>
                <w:szCs w:val="21"/>
              </w:rPr>
              <w:t>小时内到达现场或远程维护，并提供解决方案或替代方案</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8小时内</w:t>
            </w:r>
            <w:r>
              <w:rPr>
                <w:rFonts w:hint="eastAsia" w:cs="宋体" w:asciiTheme="minorEastAsia" w:hAnsiTheme="minorEastAsia"/>
                <w:color w:val="auto"/>
                <w:kern w:val="0"/>
                <w:szCs w:val="21"/>
              </w:rPr>
              <w:t>解决问题。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3</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三级故障</w:t>
            </w:r>
          </w:p>
        </w:tc>
        <w:tc>
          <w:tcPr>
            <w:tcW w:w="2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系统的操作性能受损，但大部分业务运作仍可正常工作；</w:t>
            </w:r>
          </w:p>
        </w:tc>
        <w:tc>
          <w:tcPr>
            <w:tcW w:w="401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并提供现场运维</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非工作时间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并提供远程运维</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半小时不能解决故障问题时，</w:t>
            </w:r>
            <w:r>
              <w:rPr>
                <w:rFonts w:hint="eastAsia" w:cs="宋体" w:asciiTheme="minorEastAsia" w:hAnsiTheme="minorEastAsia"/>
                <w:color w:val="auto"/>
                <w:kern w:val="0"/>
                <w:szCs w:val="21"/>
                <w:lang w:val="en-US" w:eastAsia="zh-CN"/>
              </w:rPr>
              <w:t>支援团队须2</w:t>
            </w:r>
            <w:r>
              <w:rPr>
                <w:rFonts w:hint="eastAsia" w:cs="宋体" w:asciiTheme="minorEastAsia" w:hAnsiTheme="minorEastAsia"/>
                <w:color w:val="auto"/>
                <w:kern w:val="0"/>
                <w:szCs w:val="21"/>
              </w:rPr>
              <w:t>小时内</w:t>
            </w:r>
            <w:r>
              <w:rPr>
                <w:rFonts w:hint="eastAsia" w:cs="宋体" w:asciiTheme="minorEastAsia" w:hAnsiTheme="minorEastAsia"/>
                <w:color w:val="auto"/>
                <w:kern w:val="0"/>
                <w:szCs w:val="21"/>
                <w:lang w:val="en-US" w:eastAsia="zh-CN"/>
              </w:rPr>
              <w:t>到达</w:t>
            </w:r>
            <w:r>
              <w:rPr>
                <w:rFonts w:hint="eastAsia" w:cs="宋体" w:asciiTheme="minorEastAsia" w:hAnsiTheme="minorEastAsia"/>
                <w:color w:val="auto"/>
                <w:kern w:val="0"/>
                <w:szCs w:val="21"/>
              </w:rPr>
              <w:t>现场或远程维护，</w:t>
            </w:r>
            <w:r>
              <w:rPr>
                <w:rFonts w:hint="eastAsia" w:cs="宋体" w:asciiTheme="minorEastAsia" w:hAnsiTheme="minorEastAsia"/>
                <w:color w:val="auto"/>
                <w:kern w:val="0"/>
                <w:szCs w:val="21"/>
                <w:lang w:val="en-US" w:eastAsia="zh-CN"/>
              </w:rPr>
              <w:t>并</w:t>
            </w:r>
            <w:r>
              <w:rPr>
                <w:rFonts w:hint="eastAsia" w:cs="宋体" w:asciiTheme="minorEastAsia" w:hAnsiTheme="minorEastAsia"/>
                <w:color w:val="auto"/>
                <w:kern w:val="0"/>
                <w:szCs w:val="21"/>
              </w:rPr>
              <w:t>解决</w:t>
            </w:r>
            <w:r>
              <w:rPr>
                <w:rFonts w:hint="eastAsia" w:cs="宋体" w:asciiTheme="minorEastAsia" w:hAnsiTheme="minorEastAsia"/>
                <w:color w:val="auto"/>
                <w:kern w:val="0"/>
                <w:szCs w:val="21"/>
                <w:lang w:val="en-US" w:eastAsia="zh-CN"/>
              </w:rPr>
              <w:t>方案</w:t>
            </w:r>
            <w:r>
              <w:rPr>
                <w:rFonts w:hint="eastAsia" w:cs="宋体" w:asciiTheme="minorEastAsia" w:hAnsiTheme="minorEastAsia"/>
                <w:color w:val="auto"/>
                <w:kern w:val="0"/>
                <w:szCs w:val="21"/>
              </w:rPr>
              <w:t>或替代方案，</w:t>
            </w:r>
            <w:r>
              <w:rPr>
                <w:rFonts w:hint="eastAsia" w:cs="宋体" w:asciiTheme="minorEastAsia" w:hAnsiTheme="minorEastAsia"/>
                <w:color w:val="auto"/>
                <w:kern w:val="0"/>
                <w:szCs w:val="21"/>
                <w:lang w:val="en-US" w:eastAsia="zh-CN"/>
              </w:rPr>
              <w:t>原则上24小时内</w:t>
            </w:r>
            <w:r>
              <w:rPr>
                <w:rFonts w:hint="eastAsia" w:cs="宋体" w:asciiTheme="minorEastAsia" w:hAnsiTheme="minorEastAsia"/>
                <w:color w:val="auto"/>
                <w:kern w:val="0"/>
                <w:szCs w:val="21"/>
              </w:rPr>
              <w:t>解决问题</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特殊情况无法在24小时内解决时</w:t>
            </w:r>
            <w:r>
              <w:rPr>
                <w:rFonts w:hint="eastAsia" w:cs="宋体" w:asciiTheme="minorEastAsia" w:hAnsiTheme="minorEastAsia"/>
                <w:color w:val="auto"/>
                <w:kern w:val="0"/>
                <w:szCs w:val="21"/>
              </w:rPr>
              <w:t>由双方协商拟定具体</w:t>
            </w:r>
            <w:bookmarkStart w:id="6" w:name="OLE_LINK1"/>
            <w:r>
              <w:rPr>
                <w:rFonts w:hint="eastAsia" w:cs="宋体" w:asciiTheme="minorEastAsia" w:hAnsiTheme="minorEastAsia"/>
                <w:color w:val="auto"/>
                <w:kern w:val="0"/>
                <w:szCs w:val="21"/>
              </w:rPr>
              <w:t>处理</w:t>
            </w:r>
            <w:r>
              <w:rPr>
                <w:rFonts w:hint="eastAsia" w:cs="宋体" w:asciiTheme="minorEastAsia" w:hAnsiTheme="minorEastAsia"/>
                <w:color w:val="auto"/>
                <w:kern w:val="0"/>
                <w:szCs w:val="21"/>
                <w:lang w:val="en-US" w:eastAsia="zh-CN"/>
              </w:rPr>
              <w:t>时限</w:t>
            </w:r>
            <w:bookmarkEnd w:id="6"/>
            <w:r>
              <w:rPr>
                <w:rFonts w:hint="eastAsia" w:cs="宋体" w:asciiTheme="minorEastAsia" w:hAnsiTheme="minorEastAsia"/>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4</w:t>
            </w:r>
          </w:p>
        </w:tc>
        <w:tc>
          <w:tcPr>
            <w:tcW w:w="127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四级故障</w:t>
            </w:r>
          </w:p>
        </w:tc>
        <w:tc>
          <w:tcPr>
            <w:tcW w:w="2670"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rPr>
              <w:t>在产品（如设备、操作系统、数据库等）功能、安装或配置方面需要信息或支援，对用户的业务运作几乎</w:t>
            </w:r>
            <w:r>
              <w:rPr>
                <w:rFonts w:hint="eastAsia" w:cs="宋体" w:asciiTheme="minorEastAsia" w:hAnsiTheme="minorEastAsia"/>
                <w:color w:val="auto"/>
                <w:kern w:val="0"/>
                <w:szCs w:val="21"/>
                <w:lang w:val="en-US" w:eastAsia="zh-CN"/>
              </w:rPr>
              <w:t>无影响</w:t>
            </w:r>
            <w:r>
              <w:rPr>
                <w:rFonts w:hint="eastAsia" w:cs="宋体" w:asciiTheme="minorEastAsia" w:hAnsiTheme="minorEastAsia"/>
                <w:color w:val="auto"/>
                <w:kern w:val="0"/>
                <w:szCs w:val="21"/>
              </w:rPr>
              <w:t>或无影响。</w:t>
            </w:r>
          </w:p>
        </w:tc>
        <w:tc>
          <w:tcPr>
            <w:tcW w:w="401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并提供现场运维</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非工作时间</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w:t>
            </w:r>
            <w:r>
              <w:rPr>
                <w:rFonts w:hint="eastAsia" w:cs="宋体" w:asciiTheme="minorEastAsia" w:hAnsiTheme="minorEastAsia"/>
                <w:color w:val="auto"/>
                <w:kern w:val="0"/>
                <w:szCs w:val="21"/>
              </w:rPr>
              <w:t>立即响应</w:t>
            </w:r>
            <w:r>
              <w:rPr>
                <w:rFonts w:hint="eastAsia" w:cs="宋体" w:asciiTheme="minorEastAsia" w:hAnsiTheme="minorEastAsia"/>
                <w:color w:val="auto"/>
                <w:kern w:val="0"/>
                <w:szCs w:val="21"/>
                <w:lang w:val="en-US" w:eastAsia="zh-CN"/>
              </w:rPr>
              <w:t>并提供远程运维</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驻场运维</w:t>
            </w:r>
            <w:r>
              <w:rPr>
                <w:rFonts w:hint="eastAsia" w:cs="宋体" w:asciiTheme="minorEastAsia" w:hAnsiTheme="minorEastAsia"/>
                <w:color w:val="auto"/>
                <w:kern w:val="0"/>
                <w:szCs w:val="21"/>
                <w:lang w:val="en-US" w:eastAsia="zh-CN"/>
              </w:rPr>
              <w:t>人员1</w:t>
            </w:r>
            <w:r>
              <w:rPr>
                <w:rFonts w:hint="eastAsia" w:cs="宋体" w:asciiTheme="minorEastAsia" w:hAnsiTheme="minorEastAsia"/>
                <w:color w:val="auto"/>
                <w:kern w:val="0"/>
                <w:szCs w:val="21"/>
              </w:rPr>
              <w:t>个工作日内</w:t>
            </w:r>
            <w:r>
              <w:rPr>
                <w:rFonts w:hint="eastAsia" w:cs="宋体" w:asciiTheme="minorEastAsia" w:hAnsiTheme="minorEastAsia"/>
                <w:color w:val="auto"/>
                <w:kern w:val="0"/>
                <w:szCs w:val="21"/>
                <w:lang w:val="en-US" w:eastAsia="zh-CN"/>
              </w:rPr>
              <w:t>提供</w:t>
            </w:r>
            <w:r>
              <w:rPr>
                <w:rFonts w:hint="eastAsia" w:cs="宋体" w:asciiTheme="minorEastAsia" w:hAnsiTheme="minorEastAsia"/>
                <w:color w:val="auto"/>
                <w:kern w:val="0"/>
                <w:szCs w:val="21"/>
              </w:rPr>
              <w:t>解决</w:t>
            </w:r>
            <w:r>
              <w:rPr>
                <w:rFonts w:hint="eastAsia" w:cs="宋体" w:asciiTheme="minorEastAsia" w:hAnsiTheme="minorEastAsia"/>
                <w:color w:val="auto"/>
                <w:kern w:val="0"/>
                <w:szCs w:val="21"/>
                <w:lang w:val="en-US" w:eastAsia="zh-CN"/>
              </w:rPr>
              <w:t>方案</w:t>
            </w:r>
            <w:r>
              <w:rPr>
                <w:rFonts w:hint="eastAsia" w:cs="宋体" w:asciiTheme="minorEastAsia" w:hAnsiTheme="minorEastAsia"/>
                <w:color w:val="auto"/>
                <w:kern w:val="0"/>
                <w:szCs w:val="21"/>
              </w:rPr>
              <w:t>或替代方案，由双方协商拟定具体处理</w:t>
            </w:r>
            <w:r>
              <w:rPr>
                <w:rFonts w:hint="eastAsia" w:cs="宋体" w:asciiTheme="minorEastAsia" w:hAnsiTheme="minorEastAsia"/>
                <w:color w:val="auto"/>
                <w:kern w:val="0"/>
                <w:szCs w:val="21"/>
                <w:lang w:val="en-US" w:eastAsia="zh-CN"/>
              </w:rPr>
              <w:t>时限</w:t>
            </w:r>
            <w:r>
              <w:rPr>
                <w:rFonts w:hint="eastAsia" w:cs="宋体" w:asciiTheme="minorEastAsia" w:hAnsiTheme="minorEastAsia"/>
                <w:color w:val="auto"/>
                <w:kern w:val="0"/>
                <w:szCs w:val="21"/>
              </w:rPr>
              <w:t>。</w:t>
            </w:r>
          </w:p>
        </w:tc>
      </w:tr>
    </w:tbl>
    <w:p>
      <w:pPr>
        <w:spacing w:line="360" w:lineRule="auto"/>
        <w:ind w:firstLine="570"/>
        <w:jc w:val="left"/>
        <w:rPr>
          <w:rFonts w:hint="eastAsia" w:cs="宋体" w:asciiTheme="minorEastAsia" w:hAnsiTheme="minorEastAsia"/>
          <w:b/>
          <w:color w:val="auto"/>
          <w:kern w:val="0"/>
          <w:szCs w:val="21"/>
          <w:lang w:val="en-US" w:eastAsia="zh-CN"/>
        </w:rPr>
      </w:pPr>
      <w:r>
        <w:rPr>
          <w:rFonts w:hint="eastAsia" w:cs="宋体" w:asciiTheme="minorEastAsia" w:hAnsiTheme="minorEastAsia"/>
          <w:b/>
          <w:color w:val="auto"/>
          <w:kern w:val="0"/>
          <w:szCs w:val="21"/>
          <w:lang w:val="en-US" w:eastAsia="zh-CN"/>
        </w:rPr>
        <w:t>2、非故障类需求响应时限</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对于非故障类需求采用限时处理时限，供应商接到医院</w:t>
      </w:r>
      <w:r>
        <w:rPr>
          <w:rFonts w:hint="eastAsia" w:cs="宋体" w:asciiTheme="minorEastAsia" w:hAnsiTheme="minorEastAsia"/>
          <w:color w:val="auto"/>
          <w:kern w:val="0"/>
          <w:szCs w:val="21"/>
          <w:lang w:val="en-US" w:eastAsia="zh-CN"/>
        </w:rPr>
        <w:t>需求工单后5工作日</w:t>
      </w:r>
      <w:r>
        <w:rPr>
          <w:rFonts w:hint="eastAsia" w:cs="宋体" w:asciiTheme="minorEastAsia" w:hAnsiTheme="minorEastAsia"/>
          <w:color w:val="auto"/>
          <w:kern w:val="0"/>
          <w:szCs w:val="21"/>
        </w:rPr>
        <w:t>内给出解决方案，由双方根据具体问题、工作量协商处理完毕时限。</w:t>
      </w:r>
    </w:p>
    <w:p>
      <w:pPr>
        <w:spacing w:line="360" w:lineRule="auto"/>
        <w:ind w:firstLine="241" w:firstLineChars="100"/>
        <w:jc w:val="left"/>
        <w:rPr>
          <w:rFonts w:cs="宋体" w:asciiTheme="minorEastAsia" w:hAnsiTheme="minorEastAsia"/>
          <w:b/>
          <w:color w:val="auto"/>
          <w:kern w:val="0"/>
          <w:sz w:val="24"/>
          <w:szCs w:val="24"/>
        </w:rPr>
      </w:pPr>
      <w:bookmarkStart w:id="7" w:name="_Toc32740"/>
      <w:r>
        <w:rPr>
          <w:rFonts w:hint="eastAsia" w:cs="宋体" w:asciiTheme="minorEastAsia" w:hAnsiTheme="minorEastAsia"/>
          <w:b/>
          <w:color w:val="auto"/>
          <w:kern w:val="0"/>
          <w:sz w:val="24"/>
          <w:szCs w:val="24"/>
        </w:rPr>
        <w:t>2.2维护服务内容</w:t>
      </w:r>
      <w:bookmarkEnd w:id="7"/>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1．对现有信息系统软件进行日常维护，对医院数据库信息进行定期优化，保证现用各系统及其功能的完整及正确性，能承受不断增加的业务和数据压力，保证系统运行的高效、稳定。维护工作完成后，</w:t>
      </w:r>
      <w:r>
        <w:rPr>
          <w:rFonts w:hint="eastAsia" w:cs="宋体" w:asciiTheme="minorEastAsia" w:hAnsiTheme="minorEastAsia"/>
          <w:color w:val="auto"/>
          <w:kern w:val="0"/>
          <w:szCs w:val="21"/>
          <w:lang w:val="en-US" w:eastAsia="zh-CN"/>
        </w:rPr>
        <w:t>需通知</w:t>
      </w:r>
      <w:r>
        <w:rPr>
          <w:rFonts w:hint="eastAsia" w:cs="宋体" w:asciiTheme="minorEastAsia" w:hAnsiTheme="minorEastAsia"/>
          <w:color w:val="auto"/>
          <w:kern w:val="0"/>
          <w:szCs w:val="21"/>
        </w:rPr>
        <w:t>采购人相关负责人确认。</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2．服务商须保持系统维护联系电话</w:t>
      </w:r>
      <w:r>
        <w:rPr>
          <w:rFonts w:hint="eastAsia" w:cs="宋体" w:asciiTheme="minorEastAsia" w:hAnsiTheme="minorEastAsia"/>
          <w:color w:val="auto"/>
          <w:kern w:val="0"/>
          <w:szCs w:val="21"/>
          <w:lang w:val="en-US" w:eastAsia="zh-CN"/>
        </w:rPr>
        <w:t>7*</w:t>
      </w:r>
      <w:r>
        <w:rPr>
          <w:rFonts w:hint="eastAsia" w:cs="宋体" w:asciiTheme="minorEastAsia" w:hAnsiTheme="minorEastAsia"/>
          <w:color w:val="auto"/>
          <w:kern w:val="0"/>
          <w:szCs w:val="21"/>
        </w:rPr>
        <w:t>24小时畅通，保证对采购人提出的服务要求能做到立即响应。</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3．★对于采购人提出在原系统上的合理修改内容功能改造</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应用迁移及系统对接</w:t>
      </w:r>
      <w:r>
        <w:rPr>
          <w:rFonts w:hint="eastAsia" w:cs="宋体" w:asciiTheme="minorEastAsia" w:hAnsiTheme="minorEastAsia"/>
          <w:color w:val="auto"/>
          <w:kern w:val="0"/>
          <w:szCs w:val="21"/>
        </w:rPr>
        <w:t>（含日常院内各系统业务需求改造</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项目范围内应用系统服务或数据迁移服务器，所有</w:t>
      </w:r>
      <w:r>
        <w:rPr>
          <w:rFonts w:hint="eastAsia" w:cs="宋体" w:asciiTheme="minorEastAsia" w:hAnsiTheme="minorEastAsia"/>
          <w:color w:val="auto"/>
          <w:kern w:val="0"/>
          <w:szCs w:val="21"/>
        </w:rPr>
        <w:t>与</w:t>
      </w:r>
      <w:r>
        <w:rPr>
          <w:rFonts w:hint="eastAsia" w:cs="宋体" w:asciiTheme="minorEastAsia" w:hAnsiTheme="minorEastAsia"/>
          <w:color w:val="auto"/>
          <w:kern w:val="0"/>
          <w:szCs w:val="21"/>
          <w:lang w:val="en-US" w:eastAsia="zh-CN"/>
        </w:rPr>
        <w:t>上级部门信息系统</w:t>
      </w:r>
      <w:r>
        <w:rPr>
          <w:rFonts w:hint="eastAsia" w:cs="宋体" w:asciiTheme="minorEastAsia" w:hAnsiTheme="minorEastAsia"/>
          <w:color w:val="auto"/>
          <w:kern w:val="0"/>
          <w:szCs w:val="21"/>
        </w:rPr>
        <w:t>对接</w:t>
      </w:r>
      <w:r>
        <w:rPr>
          <w:rFonts w:hint="eastAsia" w:cs="宋体" w:asciiTheme="minorEastAsia" w:hAnsiTheme="minorEastAsia"/>
          <w:color w:val="auto"/>
          <w:kern w:val="0"/>
          <w:szCs w:val="21"/>
          <w:lang w:val="en-US" w:eastAsia="zh-CN"/>
        </w:rPr>
        <w:t>、医院新建</w:t>
      </w:r>
      <w:r>
        <w:rPr>
          <w:rFonts w:hint="eastAsia" w:cs="宋体" w:asciiTheme="minorEastAsia" w:hAnsiTheme="minorEastAsia"/>
          <w:color w:val="auto"/>
          <w:kern w:val="0"/>
          <w:szCs w:val="21"/>
        </w:rPr>
        <w:t>第三方</w:t>
      </w:r>
      <w:r>
        <w:rPr>
          <w:rFonts w:hint="eastAsia" w:cs="宋体" w:asciiTheme="minorEastAsia" w:hAnsiTheme="minorEastAsia"/>
          <w:color w:val="auto"/>
          <w:kern w:val="0"/>
          <w:szCs w:val="21"/>
          <w:lang w:val="en-US" w:eastAsia="zh-CN"/>
        </w:rPr>
        <w:t>信息系统对接、检验检查设备对接，与已对接信息</w:t>
      </w:r>
      <w:r>
        <w:rPr>
          <w:rFonts w:hint="eastAsia" w:cs="宋体" w:asciiTheme="minorEastAsia" w:hAnsiTheme="minorEastAsia"/>
          <w:color w:val="auto"/>
          <w:kern w:val="0"/>
          <w:szCs w:val="21"/>
        </w:rPr>
        <w:t>系统</w:t>
      </w:r>
      <w:r>
        <w:rPr>
          <w:rFonts w:hint="eastAsia" w:cs="宋体" w:asciiTheme="minorEastAsia" w:hAnsiTheme="minorEastAsia"/>
          <w:color w:val="auto"/>
          <w:kern w:val="0"/>
          <w:szCs w:val="21"/>
          <w:lang w:val="en-US" w:eastAsia="zh-CN"/>
        </w:rPr>
        <w:t>/检验检查设备接口改造</w:t>
      </w:r>
      <w:r>
        <w:rPr>
          <w:rFonts w:hint="eastAsia" w:cs="宋体" w:asciiTheme="minorEastAsia" w:hAnsiTheme="minorEastAsia"/>
          <w:color w:val="auto"/>
          <w:kern w:val="0"/>
          <w:szCs w:val="21"/>
        </w:rPr>
        <w:t>等），服务商必须免费进行修改。对于现有系统不完善的功能和数据报表，服务商必须不断进行完善处理。对于新系统模块的研发的功能，由双方共同确定开发方式与开发费用，然后进行开发。</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4．服务商有义务帮助医院制定完善的信息系统应急方案，并能在系统出故障后第一时间进行启用。</w:t>
      </w:r>
    </w:p>
    <w:p>
      <w:pPr>
        <w:spacing w:line="360" w:lineRule="auto"/>
        <w:ind w:firstLine="570"/>
        <w:jc w:val="left"/>
        <w:rPr>
          <w:rFonts w:cs="宋体" w:asciiTheme="minorEastAsia" w:hAnsiTheme="minorEastAsia"/>
          <w:color w:val="auto"/>
          <w:kern w:val="0"/>
          <w:szCs w:val="21"/>
        </w:rPr>
      </w:pPr>
      <w:r>
        <w:rPr>
          <w:rFonts w:cs="宋体" w:asciiTheme="minorEastAsia" w:hAnsiTheme="minorEastAsia"/>
          <w:color w:val="auto"/>
          <w:kern w:val="0"/>
          <w:szCs w:val="21"/>
        </w:rPr>
        <w:t>5</w:t>
      </w:r>
      <w:r>
        <w:rPr>
          <w:rFonts w:hint="eastAsia" w:cs="宋体" w:asciiTheme="minorEastAsia" w:hAnsiTheme="minorEastAsia"/>
          <w:color w:val="auto"/>
          <w:kern w:val="0"/>
          <w:szCs w:val="21"/>
        </w:rPr>
        <w:t>．定期与医院保持联系，服务商每个季度派系统工程师对医院信息系统、数据库系统进行检查及性能检测，防止异常情况的出现并向采购人提供定期维护计划和结果报表。</w:t>
      </w:r>
    </w:p>
    <w:p>
      <w:pPr>
        <w:spacing w:line="360" w:lineRule="auto"/>
        <w:ind w:firstLine="570"/>
        <w:jc w:val="left"/>
        <w:rPr>
          <w:rFonts w:cs="宋体" w:asciiTheme="minorEastAsia" w:hAnsiTheme="minorEastAsia"/>
          <w:color w:val="auto"/>
          <w:kern w:val="0"/>
          <w:szCs w:val="21"/>
        </w:rPr>
      </w:pPr>
      <w:r>
        <w:rPr>
          <w:rFonts w:cs="宋体" w:asciiTheme="minorEastAsia" w:hAnsiTheme="minorEastAsia"/>
          <w:color w:val="auto"/>
          <w:kern w:val="0"/>
          <w:szCs w:val="21"/>
        </w:rPr>
        <w:t>6</w:t>
      </w:r>
      <w:r>
        <w:rPr>
          <w:rFonts w:hint="eastAsia" w:cs="宋体" w:asciiTheme="minorEastAsia" w:hAnsiTheme="minorEastAsia"/>
          <w:color w:val="auto"/>
          <w:kern w:val="0"/>
          <w:szCs w:val="21"/>
        </w:rPr>
        <w:t>．服务商工程技术主管或维护项目负责人必须每</w:t>
      </w:r>
      <w:r>
        <w:rPr>
          <w:rFonts w:hint="eastAsia" w:cs="宋体" w:asciiTheme="minorEastAsia" w:hAnsiTheme="minorEastAsia"/>
          <w:color w:val="auto"/>
          <w:kern w:val="0"/>
          <w:szCs w:val="21"/>
          <w:lang w:val="en-US" w:eastAsia="zh-CN"/>
        </w:rPr>
        <w:t>月</w:t>
      </w:r>
      <w:r>
        <w:rPr>
          <w:rFonts w:hint="eastAsia" w:cs="宋体" w:asciiTheme="minorEastAsia" w:hAnsiTheme="minorEastAsia"/>
          <w:color w:val="auto"/>
          <w:kern w:val="0"/>
          <w:szCs w:val="21"/>
        </w:rPr>
        <w:t>到采购人现场巡查一次，及时解决采购人的需求，有特殊</w:t>
      </w:r>
      <w:r>
        <w:rPr>
          <w:rFonts w:hint="eastAsia" w:cs="宋体" w:asciiTheme="minorEastAsia" w:hAnsiTheme="minorEastAsia"/>
          <w:color w:val="auto"/>
          <w:kern w:val="0"/>
          <w:szCs w:val="21"/>
          <w:lang w:val="en-US" w:eastAsia="zh-CN"/>
        </w:rPr>
        <w:t>工作</w:t>
      </w:r>
      <w:r>
        <w:rPr>
          <w:rFonts w:hint="eastAsia" w:cs="宋体" w:asciiTheme="minorEastAsia" w:hAnsiTheme="minorEastAsia"/>
          <w:color w:val="auto"/>
          <w:kern w:val="0"/>
          <w:szCs w:val="21"/>
        </w:rPr>
        <w:t>或紧急需求需要现场沟通时，必须在2小时内到达医院。根据</w:t>
      </w:r>
      <w:r>
        <w:rPr>
          <w:rFonts w:hint="eastAsia" w:cs="宋体" w:asciiTheme="minorEastAsia" w:hAnsiTheme="minorEastAsia"/>
          <w:color w:val="auto"/>
          <w:kern w:val="0"/>
          <w:szCs w:val="21"/>
          <w:lang w:val="en-US" w:eastAsia="zh-CN"/>
        </w:rPr>
        <w:t>巡查</w:t>
      </w:r>
      <w:r>
        <w:rPr>
          <w:rFonts w:hint="eastAsia" w:cs="宋体" w:asciiTheme="minorEastAsia" w:hAnsiTheme="minorEastAsia"/>
          <w:color w:val="auto"/>
          <w:kern w:val="0"/>
          <w:szCs w:val="21"/>
        </w:rPr>
        <w:t>结果，给出医院目前系统运作可能存在的弊端，并给出解决方法。</w:t>
      </w:r>
    </w:p>
    <w:p>
      <w:pPr>
        <w:spacing w:line="360" w:lineRule="auto"/>
        <w:ind w:firstLine="570"/>
        <w:jc w:val="left"/>
        <w:rPr>
          <w:rFonts w:hint="default" w:cs="宋体" w:asciiTheme="minorEastAsia" w:hAnsiTheme="minorEastAsia" w:eastAsiaTheme="minorEastAsia"/>
          <w:color w:val="auto"/>
          <w:kern w:val="0"/>
          <w:szCs w:val="21"/>
          <w:lang w:val="en-US" w:eastAsia="zh-CN"/>
        </w:rPr>
      </w:pPr>
      <w:r>
        <w:rPr>
          <w:rFonts w:cs="宋体" w:asciiTheme="minorEastAsia" w:hAnsiTheme="minorEastAsia"/>
          <w:color w:val="auto"/>
          <w:kern w:val="0"/>
          <w:szCs w:val="21"/>
        </w:rPr>
        <w:t>7</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服务商驻场运维人员应在每月对本项目运维信息系统、接口开展一次全面巡检，</w:t>
      </w:r>
      <w:r>
        <w:rPr>
          <w:rFonts w:hint="eastAsia" w:ascii="宋体" w:hAnsi="宋体" w:cs="Arial"/>
          <w:color w:val="auto"/>
          <w:highlight w:val="none"/>
          <w:lang w:val="en-US" w:eastAsia="zh-CN"/>
        </w:rPr>
        <w:t>分析系统</w:t>
      </w:r>
      <w:r>
        <w:rPr>
          <w:rFonts w:hint="eastAsia" w:cs="宋体" w:asciiTheme="minorEastAsia" w:hAnsiTheme="minorEastAsia"/>
          <w:color w:val="auto"/>
          <w:kern w:val="0"/>
          <w:szCs w:val="21"/>
          <w:lang w:val="en-US" w:eastAsia="zh-CN"/>
        </w:rPr>
        <w:t>、接口</w:t>
      </w:r>
      <w:r>
        <w:rPr>
          <w:rFonts w:hint="eastAsia" w:ascii="宋体" w:hAnsi="宋体" w:cs="Arial"/>
          <w:color w:val="auto"/>
          <w:highlight w:val="none"/>
          <w:lang w:val="en-US" w:eastAsia="zh-CN"/>
        </w:rPr>
        <w:t>运行情况，对存在问题进行及时处理，并出具巡检报告。</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8.</w:t>
      </w:r>
      <w:r>
        <w:rPr>
          <w:rFonts w:hint="eastAsia" w:cs="宋体" w:asciiTheme="minorEastAsia" w:hAnsiTheme="minorEastAsia"/>
          <w:color w:val="auto"/>
          <w:kern w:val="0"/>
          <w:szCs w:val="21"/>
        </w:rPr>
        <w:t>服务商在对医院进行系统维护过程中，有义务保证医院数据的正确性，现场技术人员必须遵守严格保守秘密，不破坏，不安装后门木马等纪律和要求。否则采购人有权追究其法律责任。</w:t>
      </w:r>
    </w:p>
    <w:p>
      <w:pPr>
        <w:spacing w:line="360" w:lineRule="auto"/>
        <w:ind w:firstLine="570"/>
        <w:jc w:val="left"/>
        <w:rPr>
          <w:rFonts w:hint="eastAsia" w:cs="宋体" w:asciiTheme="minorEastAsia" w:hAnsiTheme="minorEastAsia"/>
          <w:color w:val="auto"/>
          <w:kern w:val="0"/>
          <w:szCs w:val="21"/>
        </w:rPr>
      </w:pPr>
      <w:r>
        <w:rPr>
          <w:rFonts w:hint="eastAsia" w:cs="宋体" w:asciiTheme="minorEastAsia" w:hAnsiTheme="minorEastAsia"/>
          <w:color w:val="auto"/>
          <w:kern w:val="0"/>
          <w:szCs w:val="21"/>
          <w:lang w:val="en-US" w:eastAsia="zh-CN"/>
        </w:rPr>
        <w:t>9</w:t>
      </w:r>
      <w:r>
        <w:rPr>
          <w:rFonts w:hint="eastAsia" w:cs="宋体" w:asciiTheme="minorEastAsia" w:hAnsiTheme="minorEastAsia"/>
          <w:color w:val="auto"/>
          <w:kern w:val="0"/>
          <w:szCs w:val="21"/>
        </w:rPr>
        <w:t>. 服务商在服务期内派驻一名符合医院要求的技术工程师</w:t>
      </w:r>
      <w:r>
        <w:rPr>
          <w:rFonts w:hint="eastAsia" w:cs="宋体" w:asciiTheme="minorEastAsia" w:hAnsiTheme="minorEastAsia"/>
          <w:color w:val="auto"/>
          <w:kern w:val="0"/>
          <w:szCs w:val="21"/>
          <w:lang w:val="en-US" w:eastAsia="zh-CN"/>
        </w:rPr>
        <w:t>在工作日</w:t>
      </w:r>
      <w:r>
        <w:rPr>
          <w:rFonts w:hint="eastAsia" w:cs="宋体" w:asciiTheme="minorEastAsia" w:hAnsiTheme="minorEastAsia"/>
          <w:color w:val="auto"/>
          <w:kern w:val="0"/>
          <w:szCs w:val="21"/>
        </w:rPr>
        <w:t>提供现场维护服务</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并另外派驻一名</w:t>
      </w:r>
      <w:r>
        <w:rPr>
          <w:rFonts w:hint="eastAsia" w:cs="宋体" w:asciiTheme="minorEastAsia" w:hAnsiTheme="minorEastAsia"/>
          <w:color w:val="auto"/>
          <w:kern w:val="0"/>
          <w:szCs w:val="21"/>
        </w:rPr>
        <w:t>符合医院要求的技术工程师提供</w:t>
      </w:r>
      <w:r>
        <w:rPr>
          <w:rFonts w:hint="eastAsia" w:cs="宋体" w:asciiTheme="minorEastAsia" w:hAnsiTheme="minorEastAsia"/>
          <w:color w:val="auto"/>
          <w:kern w:val="0"/>
          <w:szCs w:val="21"/>
          <w:lang w:val="en-US" w:eastAsia="zh-CN"/>
        </w:rPr>
        <w:t>每周不少于3天</w:t>
      </w:r>
      <w:r>
        <w:rPr>
          <w:rFonts w:hint="eastAsia" w:cs="宋体" w:asciiTheme="minorEastAsia" w:hAnsiTheme="minorEastAsia"/>
          <w:color w:val="auto"/>
          <w:kern w:val="0"/>
          <w:szCs w:val="21"/>
        </w:rPr>
        <w:t>现场维护服务</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每天驻场时间须按照医院工作时间</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在驻场时间外，服务商须提供技术工程师提供远程维护服务，一、二级故障远程维护不能解决时，驻场运维人员须半小时内到达现场提供运维。</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szCs w:val="21"/>
          <w:lang w:val="en-US" w:eastAsia="zh-CN"/>
        </w:rPr>
        <w:t>10</w:t>
      </w:r>
      <w:r>
        <w:rPr>
          <w:rFonts w:hint="eastAsia" w:cs="宋体" w:asciiTheme="minorEastAsia" w:hAnsiTheme="minorEastAsia"/>
          <w:color w:val="auto"/>
          <w:kern w:val="0"/>
          <w:szCs w:val="21"/>
          <w:lang w:val="en-US" w:eastAsia="zh-CN"/>
        </w:rPr>
        <w:t>.</w:t>
      </w:r>
      <w:r>
        <w:rPr>
          <w:rFonts w:hint="eastAsia" w:cs="宋体" w:asciiTheme="minorEastAsia" w:hAnsiTheme="minorEastAsia"/>
          <w:color w:val="auto"/>
          <w:kern w:val="0"/>
          <w:szCs w:val="21"/>
        </w:rPr>
        <w:t>系统错误修复：信息系统在使用过程中发现的错误及时完成修复，排除信息系统软件故障，对现有软件进行日常维护，保证系统正常工作；由于程序缺陷导致无法操作、数据异常，在优先维护范围。处理档次，根据</w:t>
      </w:r>
      <w:bookmarkStart w:id="8" w:name="OLE_LINK8"/>
      <w:r>
        <w:rPr>
          <w:rFonts w:hint="eastAsia" w:cs="宋体" w:asciiTheme="minorEastAsia" w:hAnsiTheme="minorEastAsia"/>
          <w:color w:val="auto"/>
          <w:kern w:val="0"/>
          <w:szCs w:val="21"/>
        </w:rPr>
        <w:t>2.1.3服务响应时间支持</w:t>
      </w:r>
      <w:bookmarkEnd w:id="8"/>
      <w:r>
        <w:rPr>
          <w:rFonts w:hint="eastAsia" w:cs="宋体" w:asciiTheme="minorEastAsia" w:hAnsiTheme="minorEastAsia"/>
          <w:color w:val="auto"/>
          <w:kern w:val="0"/>
          <w:szCs w:val="21"/>
        </w:rPr>
        <w:t>的故障等级在对应的时间内响应处理。</w:t>
      </w:r>
    </w:p>
    <w:p>
      <w:pPr>
        <w:spacing w:line="360" w:lineRule="auto"/>
        <w:ind w:firstLine="570"/>
        <w:jc w:val="left"/>
        <w:rPr>
          <w:rFonts w:hint="eastAsia" w:cs="宋体" w:asciiTheme="minorEastAsia" w:hAnsiTheme="minorEastAsia" w:eastAsiaTheme="minorEastAsia"/>
          <w:color w:val="auto"/>
          <w:kern w:val="0"/>
          <w:szCs w:val="21"/>
          <w:lang w:eastAsia="zh-CN"/>
        </w:rPr>
      </w:pPr>
      <w:r>
        <w:rPr>
          <w:rFonts w:hint="eastAsia" w:cs="宋体" w:asciiTheme="minorEastAsia" w:hAnsiTheme="minorEastAsia"/>
          <w:color w:val="auto"/>
          <w:kern w:val="0"/>
          <w:szCs w:val="21"/>
          <w:lang w:val="en-US" w:eastAsia="zh-CN"/>
        </w:rPr>
        <w:t>11.</w:t>
      </w:r>
      <w:r>
        <w:rPr>
          <w:rFonts w:hint="eastAsia" w:cs="宋体" w:asciiTheme="minorEastAsia" w:hAnsiTheme="minorEastAsia"/>
          <w:color w:val="auto"/>
          <w:kern w:val="0"/>
          <w:szCs w:val="21"/>
        </w:rPr>
        <w:t>系统数据修复：系统使用过程中，因用户误操作等原因导致的数据错误，查明原因，在采购人同意的情况下进行数据修复</w:t>
      </w:r>
      <w:r>
        <w:rPr>
          <w:rFonts w:hint="eastAsia" w:cs="宋体" w:asciiTheme="minorEastAsia" w:hAnsiTheme="minorEastAsia"/>
          <w:color w:val="auto"/>
          <w:kern w:val="0"/>
          <w:szCs w:val="21"/>
          <w:lang w:eastAsia="zh-CN"/>
        </w:rPr>
        <w:t>。</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12.</w:t>
      </w:r>
      <w:r>
        <w:rPr>
          <w:rFonts w:hint="eastAsia" w:cs="宋体" w:asciiTheme="minorEastAsia" w:hAnsiTheme="minorEastAsia"/>
          <w:color w:val="auto"/>
          <w:kern w:val="0"/>
          <w:szCs w:val="21"/>
        </w:rPr>
        <w:t>调整类维护：系统运行正常，但是由于医院业务发生改变或者需要对功能进行调整，由医院业务科室提出书面需求，服务商整理需求后提出解决方案，医院确认后进行处理。</w:t>
      </w:r>
    </w:p>
    <w:p>
      <w:pPr>
        <w:spacing w:line="360" w:lineRule="auto"/>
        <w:ind w:firstLine="570"/>
        <w:jc w:val="left"/>
        <w:rPr>
          <w:rFonts w:hint="eastAsia" w:cs="宋体" w:asciiTheme="minorEastAsia" w:hAnsiTheme="minorEastAsia" w:eastAsiaTheme="minorEastAsia"/>
          <w:color w:val="auto"/>
          <w:kern w:val="0"/>
          <w:szCs w:val="21"/>
          <w:lang w:eastAsia="zh-CN"/>
        </w:rPr>
      </w:pPr>
      <w:r>
        <w:rPr>
          <w:rFonts w:hint="eastAsia" w:cs="宋体" w:asciiTheme="minorEastAsia" w:hAnsiTheme="minorEastAsia"/>
          <w:color w:val="auto"/>
          <w:kern w:val="0"/>
          <w:szCs w:val="21"/>
          <w:lang w:val="en-US" w:eastAsia="zh-CN"/>
        </w:rPr>
        <w:t>13.</w:t>
      </w:r>
      <w:r>
        <w:rPr>
          <w:rFonts w:hint="eastAsia" w:cs="宋体" w:asciiTheme="minorEastAsia" w:hAnsiTheme="minorEastAsia"/>
          <w:color w:val="auto"/>
          <w:kern w:val="0"/>
          <w:szCs w:val="21"/>
        </w:rPr>
        <w:t>优化功能与性能：为满足政策变化或管理需求而引起的新功能开发，服务商与医院一起制定新功能的应用场景及业务流程，完成新功能的设计、开发、上线，在同版本内不断升级系统，保持信息系统的先进性</w:t>
      </w:r>
      <w:r>
        <w:rPr>
          <w:rFonts w:hint="eastAsia" w:cs="宋体" w:asciiTheme="minorEastAsia" w:hAnsiTheme="minorEastAsia"/>
          <w:color w:val="auto"/>
          <w:kern w:val="0"/>
          <w:szCs w:val="21"/>
          <w:lang w:eastAsia="zh-CN"/>
        </w:rPr>
        <w:t>。</w:t>
      </w:r>
    </w:p>
    <w:p>
      <w:pPr>
        <w:spacing w:line="360" w:lineRule="auto"/>
        <w:ind w:firstLine="570"/>
        <w:jc w:val="left"/>
        <w:rPr>
          <w:rFonts w:hint="default" w:cs="宋体" w:asciiTheme="minorEastAsia" w:hAnsiTheme="minorEastAsia" w:eastAsiaTheme="minorEastAsia"/>
          <w:color w:val="auto"/>
          <w:kern w:val="0"/>
          <w:szCs w:val="21"/>
          <w:lang w:val="en-US" w:eastAsia="zh-CN"/>
        </w:rPr>
      </w:pPr>
      <w:r>
        <w:rPr>
          <w:rFonts w:hint="eastAsia" w:cs="宋体" w:asciiTheme="minorEastAsia" w:hAnsiTheme="minorEastAsia"/>
          <w:color w:val="auto"/>
          <w:kern w:val="0"/>
          <w:szCs w:val="21"/>
          <w:lang w:val="en-US" w:eastAsia="zh-CN"/>
        </w:rPr>
        <w:t>14.系统迁移</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因采购人设备升级、设备故障更换等原因导致</w:t>
      </w:r>
      <w:r>
        <w:rPr>
          <w:rFonts w:hint="eastAsia" w:ascii="宋体" w:hAnsi="宋体" w:cs="宋体"/>
          <w:color w:val="auto"/>
          <w:szCs w:val="21"/>
          <w:lang w:val="en-US" w:eastAsia="zh-CN"/>
        </w:rPr>
        <w:t>本项目运维范围内各</w:t>
      </w:r>
      <w:r>
        <w:rPr>
          <w:rFonts w:hint="eastAsia" w:ascii="宋体" w:hAnsi="宋体" w:cs="宋体"/>
          <w:color w:val="auto"/>
          <w:szCs w:val="21"/>
        </w:rPr>
        <w:t>业务系统</w:t>
      </w:r>
      <w:r>
        <w:rPr>
          <w:rFonts w:hint="eastAsia" w:cs="宋体" w:asciiTheme="minorEastAsia" w:hAnsiTheme="minorEastAsia"/>
          <w:color w:val="auto"/>
          <w:kern w:val="0"/>
          <w:szCs w:val="21"/>
          <w:lang w:val="en-US" w:eastAsia="zh-CN"/>
        </w:rPr>
        <w:t>运行环境变化</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服务商需负责完成新运行环境搭建、系统运行程序及服务迁移、数据迁移等工作。</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15.</w:t>
      </w:r>
      <w:r>
        <w:rPr>
          <w:rFonts w:hint="eastAsia" w:cs="宋体" w:asciiTheme="minorEastAsia" w:hAnsiTheme="minorEastAsia"/>
          <w:color w:val="auto"/>
          <w:kern w:val="0"/>
          <w:szCs w:val="21"/>
        </w:rPr>
        <w:t>程序更新：服务商</w:t>
      </w:r>
      <w:r>
        <w:rPr>
          <w:rFonts w:hint="eastAsia" w:cs="宋体" w:asciiTheme="minorEastAsia" w:hAnsiTheme="minorEastAsia"/>
          <w:color w:val="auto"/>
          <w:kern w:val="0"/>
          <w:szCs w:val="21"/>
          <w:lang w:val="en-US" w:eastAsia="zh-CN"/>
        </w:rPr>
        <w:t>应正式</w:t>
      </w:r>
      <w:r>
        <w:rPr>
          <w:rFonts w:hint="eastAsia" w:cs="宋体" w:asciiTheme="minorEastAsia" w:hAnsiTheme="minorEastAsia"/>
          <w:color w:val="auto"/>
          <w:kern w:val="0"/>
          <w:szCs w:val="21"/>
        </w:rPr>
        <w:t>通知医院</w:t>
      </w:r>
      <w:r>
        <w:rPr>
          <w:rFonts w:hint="eastAsia" w:cs="宋体" w:asciiTheme="minorEastAsia" w:hAnsiTheme="minorEastAsia"/>
          <w:color w:val="auto"/>
          <w:kern w:val="0"/>
          <w:szCs w:val="21"/>
          <w:lang w:val="en-US" w:eastAsia="zh-CN"/>
        </w:rPr>
        <w:t>并填写版本登记册</w:t>
      </w:r>
      <w:r>
        <w:rPr>
          <w:rFonts w:hint="eastAsia" w:cs="宋体" w:asciiTheme="minorEastAsia" w:hAnsiTheme="minorEastAsia"/>
          <w:color w:val="auto"/>
          <w:kern w:val="0"/>
          <w:szCs w:val="21"/>
        </w:rPr>
        <w:t>，通知更新的内容。医院确认后才在医院进行升级，更新程序前，先通过服务商内部测试验证，连同测试结果、截图、更新文档一起发给医院</w:t>
      </w:r>
      <w:r>
        <w:rPr>
          <w:rFonts w:hint="eastAsia" w:ascii="宋体" w:hAnsi="宋体" w:cs="宋体"/>
          <w:color w:val="auto"/>
          <w:szCs w:val="21"/>
          <w:lang w:eastAsia="zh-CN"/>
        </w:rPr>
        <w:t>，</w:t>
      </w:r>
      <w:r>
        <w:rPr>
          <w:rFonts w:hint="eastAsia" w:ascii="宋体" w:hAnsi="宋体" w:cs="宋体"/>
          <w:color w:val="auto"/>
          <w:szCs w:val="21"/>
        </w:rPr>
        <w:t>软件升级时由公司安排开发</w:t>
      </w:r>
      <w:r>
        <w:rPr>
          <w:rFonts w:hint="eastAsia" w:ascii="宋体" w:hAnsi="宋体" w:cs="宋体"/>
          <w:color w:val="auto"/>
          <w:szCs w:val="21"/>
          <w:lang w:val="en-US" w:eastAsia="zh-CN"/>
        </w:rPr>
        <w:t>人</w:t>
      </w:r>
      <w:r>
        <w:rPr>
          <w:rFonts w:hint="eastAsia" w:ascii="宋体" w:hAnsi="宋体" w:cs="宋体"/>
          <w:color w:val="auto"/>
          <w:szCs w:val="21"/>
        </w:rPr>
        <w:t>员到现场进行更新升级，更新后出现的问题现场解决</w:t>
      </w:r>
      <w:r>
        <w:rPr>
          <w:rFonts w:hint="eastAsia" w:cs="宋体" w:asciiTheme="minorEastAsia" w:hAnsiTheme="minorEastAsia"/>
          <w:color w:val="auto"/>
          <w:kern w:val="0"/>
          <w:szCs w:val="21"/>
        </w:rPr>
        <w:t>。</w:t>
      </w:r>
      <w:r>
        <w:rPr>
          <w:rFonts w:hint="eastAsia" w:cs="宋体" w:asciiTheme="minorEastAsia" w:hAnsiTheme="minorEastAsia"/>
          <w:color w:val="auto"/>
          <w:kern w:val="0"/>
          <w:szCs w:val="21"/>
          <w:lang w:val="en-US" w:eastAsia="zh-CN"/>
        </w:rPr>
        <w:t>其中</w:t>
      </w:r>
      <w:r>
        <w:rPr>
          <w:rFonts w:hint="eastAsia" w:cs="宋体" w:asciiTheme="minorEastAsia" w:hAnsiTheme="minorEastAsia"/>
          <w:color w:val="auto"/>
          <w:kern w:val="0"/>
          <w:szCs w:val="21"/>
        </w:rPr>
        <w:t>政府政策变化要求软件必须修改的调整</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根据工作量情况来提出解决方案，限时处理，由双方根据具体问题、工作量协商处理完毕的时限。</w:t>
      </w:r>
    </w:p>
    <w:p>
      <w:pPr>
        <w:spacing w:line="360" w:lineRule="auto"/>
        <w:ind w:firstLine="570"/>
        <w:jc w:val="left"/>
        <w:rPr>
          <w:rFonts w:hint="eastAsia" w:cs="宋体" w:asciiTheme="minorEastAsia" w:hAnsiTheme="minorEastAsia"/>
          <w:color w:val="auto"/>
          <w:kern w:val="0"/>
          <w:szCs w:val="21"/>
        </w:rPr>
      </w:pPr>
      <w:r>
        <w:rPr>
          <w:rFonts w:hint="eastAsia" w:cs="宋体" w:asciiTheme="minorEastAsia" w:hAnsiTheme="minorEastAsia"/>
          <w:color w:val="auto"/>
          <w:kern w:val="0"/>
          <w:szCs w:val="21"/>
          <w:lang w:val="en-US" w:eastAsia="zh-CN"/>
        </w:rPr>
        <w:t>16.</w:t>
      </w:r>
      <w:r>
        <w:rPr>
          <w:rFonts w:hint="eastAsia" w:cs="宋体" w:asciiTheme="minorEastAsia" w:hAnsiTheme="minorEastAsia"/>
          <w:color w:val="auto"/>
          <w:kern w:val="0"/>
          <w:szCs w:val="21"/>
        </w:rPr>
        <w:t>日常咨询服务：提供某个功能在信息系统内的具体操作方法</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某种业务在信息系统里的解决方案</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医院现有相关流程和数据统计</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信息系统相应工具的操作方法</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有关行业的规范服务方法</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信息系统运作的经验和方法</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有价值的处理某种业务的方法</w:t>
      </w:r>
      <w:r>
        <w:rPr>
          <w:rFonts w:hint="eastAsia" w:cs="宋体" w:asciiTheme="minorEastAsia" w:hAnsiTheme="minorEastAsia"/>
          <w:color w:val="auto"/>
          <w:kern w:val="0"/>
          <w:szCs w:val="21"/>
          <w:lang w:val="en-US" w:eastAsia="zh-CN"/>
        </w:rPr>
        <w:t>等</w:t>
      </w:r>
      <w:r>
        <w:rPr>
          <w:rFonts w:hint="eastAsia" w:cs="宋体" w:asciiTheme="minorEastAsia" w:hAnsiTheme="minorEastAsia"/>
          <w:color w:val="auto"/>
          <w:kern w:val="0"/>
          <w:szCs w:val="21"/>
        </w:rPr>
        <w:t>咨询</w:t>
      </w:r>
      <w:r>
        <w:rPr>
          <w:rFonts w:hint="eastAsia" w:cs="宋体" w:asciiTheme="minorEastAsia" w:hAnsiTheme="minorEastAsia"/>
          <w:color w:val="auto"/>
          <w:kern w:val="0"/>
          <w:szCs w:val="21"/>
          <w:lang w:val="en-US" w:eastAsia="zh-CN"/>
        </w:rPr>
        <w:t>服务</w:t>
      </w:r>
      <w:r>
        <w:rPr>
          <w:rFonts w:hint="eastAsia" w:cs="宋体" w:asciiTheme="minorEastAsia" w:hAnsiTheme="minorEastAsia"/>
          <w:color w:val="auto"/>
          <w:kern w:val="0"/>
          <w:szCs w:val="21"/>
        </w:rPr>
        <w:t>。</w:t>
      </w:r>
    </w:p>
    <w:p>
      <w:pPr>
        <w:spacing w:line="360" w:lineRule="auto"/>
        <w:ind w:firstLine="570"/>
        <w:jc w:val="left"/>
        <w:rPr>
          <w:rFonts w:hint="default" w:ascii="宋体" w:hAnsi="宋体" w:cs="宋体" w:eastAsiaTheme="minorEastAsia"/>
          <w:color w:val="auto"/>
          <w:szCs w:val="21"/>
          <w:lang w:val="en-US" w:eastAsia="zh-CN"/>
        </w:rPr>
      </w:pPr>
      <w:r>
        <w:rPr>
          <w:rFonts w:hint="eastAsia" w:cs="宋体" w:asciiTheme="minorEastAsia" w:hAnsiTheme="minorEastAsia"/>
          <w:color w:val="auto"/>
          <w:kern w:val="0"/>
          <w:szCs w:val="21"/>
          <w:lang w:val="en-US" w:eastAsia="zh-CN"/>
        </w:rPr>
        <w:t>17.</w:t>
      </w:r>
      <w:bookmarkStart w:id="9" w:name="OLE_LINK11"/>
      <w:r>
        <w:rPr>
          <w:rFonts w:hint="eastAsia" w:ascii="宋体" w:hAnsi="宋体" w:cs="宋体"/>
          <w:color w:val="auto"/>
          <w:szCs w:val="21"/>
        </w:rPr>
        <w:t>数据库运维</w:t>
      </w:r>
      <w:r>
        <w:rPr>
          <w:rFonts w:hint="eastAsia" w:ascii="宋体" w:hAnsi="宋体" w:cs="宋体"/>
          <w:color w:val="auto"/>
          <w:szCs w:val="21"/>
          <w:lang w:eastAsia="zh-CN"/>
        </w:rPr>
        <w:t>：</w:t>
      </w:r>
      <w:r>
        <w:rPr>
          <w:rFonts w:hint="eastAsia" w:ascii="宋体" w:hAnsi="宋体" w:cs="宋体"/>
          <w:color w:val="auto"/>
          <w:szCs w:val="21"/>
          <w:lang w:val="en-US" w:eastAsia="zh-CN"/>
        </w:rPr>
        <w:t>须提供本项目运维范围内各</w:t>
      </w:r>
      <w:r>
        <w:rPr>
          <w:rFonts w:hint="eastAsia" w:ascii="宋体" w:hAnsi="宋体" w:cs="宋体"/>
          <w:color w:val="auto"/>
          <w:szCs w:val="21"/>
        </w:rPr>
        <w:t>业务系统数据库运维服务</w:t>
      </w:r>
      <w:bookmarkEnd w:id="9"/>
      <w:r>
        <w:rPr>
          <w:rFonts w:hint="eastAsia"/>
          <w:color w:val="auto"/>
          <w:lang w:eastAsia="zh-CN"/>
        </w:rPr>
        <w:t>，</w:t>
      </w:r>
      <w:r>
        <w:rPr>
          <w:rFonts w:hint="eastAsia"/>
          <w:color w:val="auto"/>
          <w:lang w:val="en-US" w:eastAsia="zh-CN"/>
        </w:rPr>
        <w:t>包括数据库故障处理、数据库性能优化、数据视图开发、数据库运行状态监控、</w:t>
      </w:r>
      <w:bookmarkStart w:id="10" w:name="OLE_LINK10"/>
      <w:r>
        <w:rPr>
          <w:rFonts w:hint="eastAsia"/>
          <w:color w:val="auto"/>
          <w:lang w:val="en-US" w:eastAsia="zh-CN"/>
        </w:rPr>
        <w:t>数据库</w:t>
      </w:r>
      <w:bookmarkEnd w:id="10"/>
      <w:r>
        <w:rPr>
          <w:rFonts w:hint="eastAsia"/>
          <w:color w:val="auto"/>
          <w:lang w:val="en-US" w:eastAsia="zh-CN"/>
        </w:rPr>
        <w:t>版本升级、数据迁移恢复等。</w:t>
      </w:r>
    </w:p>
    <w:p>
      <w:pPr>
        <w:spacing w:line="360" w:lineRule="auto"/>
        <w:ind w:firstLine="570"/>
        <w:jc w:val="left"/>
        <w:rPr>
          <w:rFonts w:hint="eastAsia" w:cs="宋体" w:asciiTheme="minorEastAsia" w:hAnsiTheme="minorEastAsia" w:eastAsiaTheme="minorEastAsia"/>
          <w:color w:val="auto"/>
          <w:kern w:val="0"/>
          <w:szCs w:val="21"/>
          <w:lang w:eastAsia="zh-CN"/>
        </w:rPr>
      </w:pPr>
      <w:r>
        <w:rPr>
          <w:rFonts w:hint="eastAsia" w:ascii="宋体" w:hAnsi="宋体" w:cs="宋体"/>
          <w:color w:val="auto"/>
          <w:szCs w:val="21"/>
          <w:lang w:val="en-US" w:eastAsia="zh-CN"/>
        </w:rPr>
        <w:t>18.</w:t>
      </w:r>
      <w:r>
        <w:rPr>
          <w:rFonts w:hint="eastAsia" w:cs="宋体" w:asciiTheme="minorEastAsia" w:hAnsiTheme="minorEastAsia"/>
          <w:color w:val="auto"/>
          <w:kern w:val="0"/>
          <w:szCs w:val="21"/>
        </w:rPr>
        <w:t>实施培训：负责因各种原因变化增加的项目实施和人员培训工作</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包括但不限于</w:t>
      </w:r>
      <w:r>
        <w:rPr>
          <w:rFonts w:hint="eastAsia" w:cs="宋体" w:asciiTheme="minorEastAsia" w:hAnsiTheme="minorEastAsia"/>
          <w:color w:val="auto"/>
          <w:kern w:val="0"/>
          <w:szCs w:val="21"/>
        </w:rPr>
        <w:t>系统软件、数据库</w:t>
      </w:r>
      <w:r>
        <w:rPr>
          <w:rFonts w:hint="eastAsia" w:cs="宋体" w:asciiTheme="minorEastAsia" w:hAnsiTheme="minorEastAsia"/>
          <w:color w:val="auto"/>
          <w:kern w:val="0"/>
          <w:szCs w:val="21"/>
          <w:lang w:val="en-US" w:eastAsia="zh-CN"/>
        </w:rPr>
        <w:t>操作及</w:t>
      </w:r>
      <w:r>
        <w:rPr>
          <w:rFonts w:hint="eastAsia" w:cs="宋体" w:asciiTheme="minorEastAsia" w:hAnsiTheme="minorEastAsia"/>
          <w:color w:val="auto"/>
          <w:kern w:val="0"/>
          <w:szCs w:val="21"/>
        </w:rPr>
        <w:t>维护培训</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lang w:val="en-US" w:eastAsia="zh-CN"/>
        </w:rPr>
        <w:t>常用</w:t>
      </w:r>
      <w:r>
        <w:rPr>
          <w:rFonts w:hint="eastAsia" w:cs="宋体" w:asciiTheme="minorEastAsia" w:hAnsiTheme="minorEastAsia"/>
          <w:color w:val="auto"/>
          <w:kern w:val="0"/>
          <w:szCs w:val="21"/>
        </w:rPr>
        <w:t>技术</w:t>
      </w:r>
      <w:r>
        <w:rPr>
          <w:rFonts w:hint="eastAsia" w:cs="宋体" w:asciiTheme="minorEastAsia" w:hAnsiTheme="minorEastAsia"/>
          <w:color w:val="auto"/>
          <w:kern w:val="0"/>
          <w:szCs w:val="21"/>
          <w:lang w:val="en-US" w:eastAsia="zh-CN"/>
        </w:rPr>
        <w:t>及工具</w:t>
      </w:r>
      <w:r>
        <w:rPr>
          <w:rFonts w:hint="eastAsia" w:cs="宋体" w:asciiTheme="minorEastAsia" w:hAnsiTheme="minorEastAsia"/>
          <w:color w:val="auto"/>
          <w:kern w:val="0"/>
          <w:szCs w:val="21"/>
        </w:rPr>
        <w:t>培训</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日常典型维护案例培训</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每年度提供</w:t>
      </w:r>
      <w:r>
        <w:rPr>
          <w:rFonts w:hint="eastAsia" w:cs="宋体" w:asciiTheme="minorEastAsia" w:hAnsiTheme="minorEastAsia"/>
          <w:color w:val="auto"/>
          <w:kern w:val="0"/>
          <w:szCs w:val="21"/>
          <w:lang w:val="en-US" w:eastAsia="zh-CN"/>
        </w:rPr>
        <w:t>不少于</w:t>
      </w:r>
      <w:r>
        <w:rPr>
          <w:rFonts w:hint="eastAsia" w:cs="宋体" w:asciiTheme="minorEastAsia" w:hAnsiTheme="minorEastAsia"/>
          <w:color w:val="auto"/>
          <w:kern w:val="0"/>
          <w:szCs w:val="21"/>
        </w:rPr>
        <w:t>4次培训（具体培训要求双方协商）</w:t>
      </w:r>
      <w:r>
        <w:rPr>
          <w:rFonts w:hint="eastAsia" w:cs="宋体" w:asciiTheme="minorEastAsia" w:hAnsiTheme="minorEastAsia"/>
          <w:color w:val="auto"/>
          <w:kern w:val="0"/>
          <w:szCs w:val="21"/>
          <w:lang w:eastAsia="zh-CN"/>
        </w:rPr>
        <w:t>。</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lang w:val="en-US" w:eastAsia="zh-CN"/>
        </w:rPr>
        <w:t>19.</w:t>
      </w:r>
      <w:r>
        <w:rPr>
          <w:rFonts w:hint="eastAsia" w:cs="宋体" w:asciiTheme="minorEastAsia" w:hAnsiTheme="minorEastAsia"/>
          <w:color w:val="auto"/>
          <w:kern w:val="0"/>
          <w:szCs w:val="21"/>
        </w:rPr>
        <w:t>信息化规划：协助医院做好短期、中期的信息化建设计划，并按照计划配合医院实施。</w:t>
      </w:r>
    </w:p>
    <w:p>
      <w:pPr>
        <w:spacing w:line="360" w:lineRule="auto"/>
        <w:ind w:firstLine="570"/>
        <w:jc w:val="left"/>
        <w:rPr>
          <w:rFonts w:hint="eastAsia" w:cs="宋体" w:asciiTheme="minorEastAsia" w:hAnsiTheme="minorEastAsia"/>
          <w:color w:val="auto"/>
          <w:szCs w:val="21"/>
          <w:lang w:val="en-US" w:eastAsia="zh-CN"/>
        </w:rPr>
      </w:pPr>
      <w:r>
        <w:rPr>
          <w:rFonts w:hint="eastAsia" w:cs="宋体" w:asciiTheme="minorEastAsia" w:hAnsiTheme="minorEastAsia"/>
          <w:color w:val="auto"/>
          <w:szCs w:val="21"/>
          <w:lang w:val="en-US" w:eastAsia="zh-CN"/>
        </w:rPr>
        <w:t>20.安全保障：提供安全保障服务，包括提供适当的系统安全策略、数据优化策略和网络安全策略等，保证所提供的本项目内维护服务遵行国家网络安全等级保护制度，若本项目维护系统开展等保测评，须配合完成等保测评发现问题整改及安全加固。</w:t>
      </w:r>
    </w:p>
    <w:p>
      <w:pPr>
        <w:spacing w:line="360" w:lineRule="auto"/>
        <w:ind w:firstLine="570"/>
        <w:jc w:val="left"/>
        <w:rPr>
          <w:rFonts w:hint="eastAsia" w:cs="宋体" w:asciiTheme="minorEastAsia" w:hAnsiTheme="minorEastAsia"/>
          <w:color w:val="auto"/>
          <w:szCs w:val="21"/>
          <w:lang w:val="en-US" w:eastAsia="zh-CN"/>
        </w:rPr>
      </w:pPr>
      <w:r>
        <w:rPr>
          <w:rFonts w:hint="eastAsia" w:cs="宋体" w:asciiTheme="minorEastAsia" w:hAnsiTheme="minorEastAsia"/>
          <w:color w:val="auto"/>
          <w:szCs w:val="21"/>
          <w:lang w:val="en-US" w:eastAsia="zh-CN"/>
        </w:rPr>
        <w:t>21.安全风险排除：深入了解本项目维护系统运行情况，主动发现并排除风险隐患，根据渗透测试、漏洞扫描、弱口令扫描发现的安全隐患（操作系统漏洞除外），针对性地提供解决方案，对发现的中高危风险/漏洞须在3工作日内完成修复。</w:t>
      </w:r>
    </w:p>
    <w:p>
      <w:pPr>
        <w:spacing w:line="360" w:lineRule="auto"/>
        <w:ind w:firstLine="570"/>
        <w:jc w:val="left"/>
        <w:rPr>
          <w:rFonts w:hint="eastAsia" w:cs="宋体" w:asciiTheme="minorEastAsia" w:hAnsiTheme="minorEastAsia"/>
          <w:color w:val="auto"/>
          <w:szCs w:val="21"/>
          <w:lang w:val="en-US" w:eastAsia="zh-CN"/>
        </w:rPr>
      </w:pPr>
      <w:r>
        <w:rPr>
          <w:rFonts w:hint="eastAsia" w:cs="宋体" w:asciiTheme="minorEastAsia" w:hAnsiTheme="minorEastAsia"/>
          <w:color w:val="auto"/>
          <w:szCs w:val="21"/>
          <w:lang w:val="en-US" w:eastAsia="zh-CN"/>
        </w:rPr>
        <w:t>22.防范网络攻击：若发现</w:t>
      </w:r>
      <w:bookmarkStart w:id="11" w:name="OLE_LINK6"/>
      <w:r>
        <w:rPr>
          <w:rFonts w:hint="eastAsia" w:cs="宋体" w:asciiTheme="minorEastAsia" w:hAnsiTheme="minorEastAsia"/>
          <w:color w:val="auto"/>
          <w:szCs w:val="21"/>
          <w:lang w:val="en-US" w:eastAsia="zh-CN"/>
        </w:rPr>
        <w:t>本项目维护系统</w:t>
      </w:r>
      <w:bookmarkEnd w:id="11"/>
      <w:r>
        <w:rPr>
          <w:rFonts w:hint="eastAsia" w:cs="宋体" w:asciiTheme="minorEastAsia" w:hAnsiTheme="minorEastAsia"/>
          <w:color w:val="auto"/>
          <w:szCs w:val="21"/>
          <w:lang w:val="en-US" w:eastAsia="zh-CN"/>
        </w:rPr>
        <w:t>受到攻击，应第一时间通知采购人，同时配合对网络攻击事件进行分析、排查和解决，及时恢复系统运作，最大程度保证本项目维护系统信息安全。</w:t>
      </w:r>
    </w:p>
    <w:p>
      <w:pPr>
        <w:spacing w:line="360" w:lineRule="auto"/>
        <w:ind w:firstLine="570"/>
        <w:jc w:val="left"/>
        <w:rPr>
          <w:rFonts w:hint="eastAsia" w:cs="宋体" w:asciiTheme="minorEastAsia" w:hAnsiTheme="minorEastAsia"/>
          <w:color w:val="auto"/>
          <w:szCs w:val="21"/>
          <w:lang w:val="en-US" w:eastAsia="zh-CN"/>
        </w:rPr>
      </w:pPr>
      <w:r>
        <w:rPr>
          <w:rFonts w:hint="eastAsia" w:cs="宋体" w:asciiTheme="minorEastAsia" w:hAnsiTheme="minorEastAsia"/>
          <w:color w:val="auto"/>
          <w:szCs w:val="21"/>
          <w:lang w:val="en-US" w:eastAsia="zh-CN"/>
        </w:rPr>
        <w:t>23.数据备份与恢复：协助采购人完成本项目维护系统数据备份和恢复数据的工作。</w:t>
      </w:r>
    </w:p>
    <w:p>
      <w:pPr>
        <w:spacing w:line="360" w:lineRule="auto"/>
        <w:ind w:firstLine="570"/>
        <w:jc w:val="left"/>
        <w:rPr>
          <w:rFonts w:hint="default" w:cs="宋体" w:asciiTheme="minorEastAsia" w:hAnsiTheme="minorEastAsia" w:eastAsiaTheme="minorEastAsia"/>
          <w:color w:val="auto"/>
          <w:szCs w:val="21"/>
          <w:lang w:val="en-US" w:eastAsia="zh-CN"/>
        </w:rPr>
      </w:pPr>
      <w:r>
        <w:rPr>
          <w:rFonts w:hint="eastAsia" w:cs="宋体" w:asciiTheme="minorEastAsia" w:hAnsiTheme="minorEastAsia"/>
          <w:color w:val="auto"/>
          <w:szCs w:val="21"/>
          <w:lang w:val="en-US" w:eastAsia="zh-CN"/>
        </w:rPr>
        <w:t>24.攻防演练支撑：配合采购人完成网络安全攻防演练等工作任务。</w:t>
      </w:r>
    </w:p>
    <w:p>
      <w:pPr>
        <w:spacing w:line="360" w:lineRule="auto"/>
        <w:ind w:firstLine="211" w:firstLineChars="100"/>
        <w:jc w:val="left"/>
        <w:rPr>
          <w:rFonts w:cs="宋体" w:asciiTheme="minorEastAsia" w:hAnsiTheme="minorEastAsia"/>
          <w:b/>
          <w:color w:val="auto"/>
          <w:kern w:val="0"/>
          <w:szCs w:val="21"/>
        </w:rPr>
      </w:pPr>
      <w:bookmarkStart w:id="12" w:name="_Toc31718"/>
      <w:r>
        <w:rPr>
          <w:rFonts w:hint="eastAsia" w:cs="宋体" w:asciiTheme="minorEastAsia" w:hAnsiTheme="minorEastAsia"/>
          <w:b/>
          <w:color w:val="auto"/>
          <w:kern w:val="0"/>
          <w:szCs w:val="21"/>
        </w:rPr>
        <w:t>2.3项目具体要求</w:t>
      </w:r>
      <w:bookmarkEnd w:id="12"/>
    </w:p>
    <w:p>
      <w:pPr>
        <w:spacing w:line="360" w:lineRule="auto"/>
        <w:ind w:firstLine="570"/>
        <w:jc w:val="left"/>
        <w:rPr>
          <w:rFonts w:cs="宋体" w:asciiTheme="minorEastAsia" w:hAnsiTheme="minorEastAsia"/>
          <w:color w:val="auto"/>
          <w:kern w:val="0"/>
          <w:szCs w:val="21"/>
        </w:rPr>
      </w:pPr>
      <w:bookmarkStart w:id="13" w:name="OLE_LINK7"/>
      <w:r>
        <w:rPr>
          <w:rFonts w:hint="eastAsia" w:cs="宋体" w:asciiTheme="minorEastAsia" w:hAnsiTheme="minorEastAsia"/>
          <w:color w:val="auto"/>
          <w:kern w:val="0"/>
          <w:szCs w:val="21"/>
        </w:rPr>
        <w:t>2.3.1</w:t>
      </w:r>
      <w:bookmarkEnd w:id="13"/>
      <w:r>
        <w:rPr>
          <w:rFonts w:hint="eastAsia" w:cs="宋体" w:asciiTheme="minorEastAsia" w:hAnsiTheme="minorEastAsia"/>
          <w:color w:val="auto"/>
          <w:kern w:val="0"/>
          <w:szCs w:val="21"/>
        </w:rPr>
        <w:t>应用系统维护服务</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1）排除信息系统软件故障，对现有软件进行日常维护，保证系统正常运行。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2）优化功能与性能，在同版本内不断升级系统，保持信息系统的先进性。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3） ★如果用户信息系统进行修改调整，在不改变数据结构的情况下，对本项目中所含的信息系统进行适应性修改，确保各个系统正常数据交互。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4）软件工程师每个月至少巡检一次，对系统及数据库进行检查。培训医院信息系统维护人员，解决基本系统故障。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5）整理并提供以上系统的《安装手册》</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《操作手册》</w:t>
      </w:r>
      <w:r>
        <w:rPr>
          <w:rFonts w:hint="eastAsia" w:cs="宋体" w:asciiTheme="minorEastAsia" w:hAnsiTheme="minorEastAsia"/>
          <w:color w:val="auto"/>
          <w:kern w:val="0"/>
          <w:szCs w:val="21"/>
          <w:lang w:eastAsia="zh-CN"/>
        </w:rPr>
        <w:t>、</w:t>
      </w:r>
      <w:r>
        <w:rPr>
          <w:rFonts w:hint="eastAsia" w:cs="宋体" w:asciiTheme="minorEastAsia" w:hAnsiTheme="minorEastAsia"/>
          <w:color w:val="auto"/>
          <w:kern w:val="0"/>
          <w:szCs w:val="21"/>
        </w:rPr>
        <w:t>《日常维护手册》</w:t>
      </w:r>
      <w:r>
        <w:rPr>
          <w:rFonts w:hint="eastAsia" w:cs="宋体" w:asciiTheme="minorEastAsia" w:hAnsiTheme="minorEastAsia"/>
          <w:color w:val="auto"/>
          <w:kern w:val="0"/>
          <w:szCs w:val="21"/>
          <w:lang w:eastAsia="zh-CN"/>
        </w:rPr>
        <w:t>、</w:t>
      </w:r>
      <w:r>
        <w:rPr>
          <w:rFonts w:hint="eastAsia" w:ascii="宋体" w:hAnsi="宋体" w:cs="宋体"/>
          <w:color w:val="auto"/>
          <w:szCs w:val="21"/>
        </w:rPr>
        <w:t>培训教案</w:t>
      </w:r>
      <w:r>
        <w:rPr>
          <w:rFonts w:hint="eastAsia" w:ascii="宋体" w:hAnsi="宋体" w:cs="宋体"/>
          <w:color w:val="auto"/>
          <w:szCs w:val="21"/>
          <w:lang w:eastAsia="zh-CN"/>
        </w:rPr>
        <w:t>、</w:t>
      </w:r>
      <w:r>
        <w:rPr>
          <w:rFonts w:hint="eastAsia" w:ascii="宋体" w:hAnsi="宋体" w:cs="宋体"/>
          <w:color w:val="auto"/>
          <w:szCs w:val="21"/>
        </w:rPr>
        <w:t>数据字典</w:t>
      </w:r>
      <w:r>
        <w:rPr>
          <w:rFonts w:hint="eastAsia" w:ascii="宋体" w:hAnsi="宋体" w:cs="宋体"/>
          <w:color w:val="auto"/>
          <w:szCs w:val="21"/>
          <w:lang w:eastAsia="zh-CN"/>
        </w:rPr>
        <w:t>、</w:t>
      </w:r>
      <w:r>
        <w:rPr>
          <w:rFonts w:hint="eastAsia" w:ascii="宋体" w:hAnsi="宋体" w:cs="宋体"/>
          <w:color w:val="auto"/>
          <w:szCs w:val="21"/>
        </w:rPr>
        <w:t>常见问题处理方案</w:t>
      </w:r>
      <w:r>
        <w:rPr>
          <w:rFonts w:hint="eastAsia" w:ascii="宋体" w:hAnsi="宋体" w:cs="宋体"/>
          <w:color w:val="auto"/>
          <w:szCs w:val="21"/>
          <w:lang w:eastAsia="zh-CN"/>
        </w:rPr>
        <w:t>、</w:t>
      </w:r>
      <w:r>
        <w:rPr>
          <w:rFonts w:hint="eastAsia" w:ascii="宋体" w:hAnsi="宋体" w:cs="宋体"/>
          <w:color w:val="auto"/>
          <w:szCs w:val="21"/>
        </w:rPr>
        <w:t>用户档案</w:t>
      </w:r>
      <w:r>
        <w:rPr>
          <w:rFonts w:hint="eastAsia" w:ascii="宋体" w:hAnsi="宋体" w:cs="宋体"/>
          <w:color w:val="auto"/>
          <w:szCs w:val="21"/>
          <w:lang w:val="en-US" w:eastAsia="zh-CN"/>
        </w:rPr>
        <w:t>等组织过程资产</w:t>
      </w:r>
      <w:r>
        <w:rPr>
          <w:rFonts w:hint="eastAsia" w:cs="宋体" w:asciiTheme="minorEastAsia" w:hAnsiTheme="minorEastAsia"/>
          <w:color w:val="auto"/>
          <w:kern w:val="0"/>
          <w:szCs w:val="21"/>
        </w:rPr>
        <w:t>，并在维护期内根据系统修改情况确保及时更新。</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6）★对用户由于医疗政策、医院管理、业务流程变化所导致的信息系统修改需求，与用户共同设计后，予以修改实现。</w:t>
      </w:r>
    </w:p>
    <w:p>
      <w:pPr>
        <w:spacing w:line="360" w:lineRule="auto"/>
        <w:ind w:firstLine="570"/>
        <w:jc w:val="left"/>
        <w:rPr>
          <w:rFonts w:hint="eastAsia" w:cs="宋体" w:asciiTheme="minorEastAsia" w:hAnsiTheme="minorEastAsia"/>
          <w:color w:val="auto"/>
          <w:kern w:val="0"/>
          <w:szCs w:val="21"/>
        </w:rPr>
      </w:pPr>
      <w:r>
        <w:rPr>
          <w:rFonts w:hint="eastAsia" w:cs="宋体" w:asciiTheme="minorEastAsia" w:hAnsiTheme="minorEastAsia"/>
          <w:color w:val="auto"/>
          <w:kern w:val="0"/>
          <w:szCs w:val="21"/>
        </w:rPr>
        <w:t>7）★</w:t>
      </w:r>
      <w:bookmarkStart w:id="14" w:name="OLE_LINK9"/>
      <w:r>
        <w:rPr>
          <w:rFonts w:hint="eastAsia" w:cs="宋体" w:asciiTheme="minorEastAsia" w:hAnsiTheme="minorEastAsia"/>
          <w:color w:val="auto"/>
          <w:kern w:val="0"/>
          <w:szCs w:val="21"/>
        </w:rPr>
        <w:t>服务商应</w:t>
      </w:r>
      <w:bookmarkEnd w:id="14"/>
      <w:r>
        <w:rPr>
          <w:rFonts w:hint="eastAsia" w:cs="宋体" w:asciiTheme="minorEastAsia" w:hAnsiTheme="minorEastAsia"/>
          <w:color w:val="auto"/>
          <w:kern w:val="0"/>
          <w:szCs w:val="21"/>
        </w:rPr>
        <w:t>在现有医院信息化的基础上，不改变现有应用软件的架构及数据库进行应用系统的维护及升级。</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2.3.2医院应用系统后台维护服务</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1)服务范围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所有上述应用软件的后台数据库、中间件、操作系统。 </w:t>
      </w:r>
    </w:p>
    <w:p>
      <w:pPr>
        <w:spacing w:line="360" w:lineRule="auto"/>
        <w:ind w:firstLine="570"/>
        <w:jc w:val="left"/>
        <w:rPr>
          <w:rFonts w:cs="宋体" w:asciiTheme="minorEastAsia" w:hAnsiTheme="minorEastAsia"/>
          <w:color w:val="auto"/>
          <w:kern w:val="0"/>
          <w:szCs w:val="21"/>
        </w:rPr>
      </w:pPr>
      <w:bookmarkStart w:id="15" w:name="_Toc12982125"/>
      <w:bookmarkStart w:id="16" w:name="_Toc390343091"/>
      <w:r>
        <w:rPr>
          <w:rFonts w:hint="eastAsia" w:cs="宋体" w:asciiTheme="minorEastAsia" w:hAnsiTheme="minorEastAsia"/>
          <w:color w:val="auto"/>
          <w:kern w:val="0"/>
          <w:szCs w:val="21"/>
        </w:rPr>
        <w:t>2)服务内容</w:t>
      </w:r>
      <w:bookmarkEnd w:id="15"/>
      <w:bookmarkEnd w:id="16"/>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 xml:space="preserve">建立后台系统的配置、日常维护档案，制定并实施数据库备份容灾策略，对后台系统出现的故障给予及时的响应，培训医院系统管理人员，解答用户关于操作系统和数据库的疑难问题。 </w:t>
      </w:r>
    </w:p>
    <w:p>
      <w:pPr>
        <w:spacing w:line="360" w:lineRule="auto"/>
        <w:ind w:firstLine="570"/>
        <w:jc w:val="left"/>
        <w:rPr>
          <w:rFonts w:cs="宋体" w:asciiTheme="minorEastAsia" w:hAnsiTheme="minorEastAsia"/>
          <w:color w:val="auto"/>
          <w:kern w:val="0"/>
          <w:szCs w:val="21"/>
        </w:rPr>
      </w:pPr>
      <w:r>
        <w:rPr>
          <w:rFonts w:hint="eastAsia" w:cs="宋体" w:asciiTheme="minorEastAsia" w:hAnsiTheme="minorEastAsia"/>
          <w:color w:val="auto"/>
          <w:kern w:val="0"/>
          <w:szCs w:val="21"/>
        </w:rPr>
        <w:t>定期与医院保持联系，利用电话或专用表格指导医院系统维护人员对系统的运行状态进行检查，监控数据库系统参数及性能，备份业务数据，防止异常情况的出现。提供软硬件升级的参考意见。</w:t>
      </w:r>
    </w:p>
    <w:p>
      <w:pPr>
        <w:spacing w:line="360" w:lineRule="auto"/>
        <w:ind w:firstLine="570"/>
        <w:jc w:val="left"/>
        <w:rPr>
          <w:rFonts w:hint="eastAsia" w:cs="宋体" w:asciiTheme="minorEastAsia" w:hAnsiTheme="minorEastAsia"/>
          <w:color w:val="auto"/>
          <w:kern w:val="0"/>
          <w:szCs w:val="21"/>
        </w:rPr>
      </w:pPr>
      <w:r>
        <w:rPr>
          <w:rFonts w:hint="eastAsia" w:cs="宋体" w:asciiTheme="minorEastAsia" w:hAnsiTheme="minorEastAsia"/>
          <w:color w:val="auto"/>
          <w:kern w:val="0"/>
          <w:szCs w:val="21"/>
        </w:rPr>
        <w:t>系统灾难发生时，做到立即响应，支援团队</w:t>
      </w:r>
      <w:r>
        <w:rPr>
          <w:rFonts w:hint="eastAsia" w:cs="宋体" w:asciiTheme="minorEastAsia" w:hAnsiTheme="minorEastAsia"/>
          <w:color w:val="auto"/>
          <w:kern w:val="0"/>
          <w:szCs w:val="21"/>
          <w:lang w:val="en-US" w:eastAsia="zh-CN"/>
        </w:rPr>
        <w:t>按照</w:t>
      </w:r>
      <w:r>
        <w:rPr>
          <w:rFonts w:hint="eastAsia" w:cs="宋体" w:asciiTheme="minorEastAsia" w:hAnsiTheme="minorEastAsia"/>
          <w:color w:val="auto"/>
          <w:kern w:val="0"/>
          <w:szCs w:val="21"/>
        </w:rPr>
        <w:t>2.1.3服务响应时间支持</w:t>
      </w:r>
      <w:r>
        <w:rPr>
          <w:rFonts w:hint="eastAsia" w:cs="宋体" w:asciiTheme="minorEastAsia" w:hAnsiTheme="minorEastAsia"/>
          <w:color w:val="auto"/>
          <w:kern w:val="0"/>
          <w:szCs w:val="21"/>
          <w:lang w:val="en-US" w:eastAsia="zh-CN"/>
        </w:rPr>
        <w:t>中要求时限</w:t>
      </w:r>
      <w:r>
        <w:rPr>
          <w:rFonts w:hint="eastAsia" w:cs="宋体" w:asciiTheme="minorEastAsia" w:hAnsiTheme="minorEastAsia"/>
          <w:color w:val="auto"/>
          <w:kern w:val="0"/>
          <w:szCs w:val="21"/>
        </w:rPr>
        <w:t>到达现场，以减少数据损失，降低灾难对整个系统正常运行的影响。无故障时，服务商每季度进行一次例检，对应用系统产生的数据进行整理与备份等，确保数据不丢失。</w:t>
      </w:r>
    </w:p>
    <w:p>
      <w:pPr>
        <w:numPr>
          <w:ilvl w:val="0"/>
          <w:numId w:val="0"/>
        </w:numPr>
        <w:spacing w:line="360" w:lineRule="auto"/>
        <w:ind w:firstLine="422" w:firstLineChars="200"/>
        <w:outlineLvl w:val="0"/>
        <w:rPr>
          <w:rFonts w:hint="eastAsia" w:ascii="宋体" w:hAnsi="宋体" w:cs="宋体"/>
          <w:b/>
          <w:bCs/>
          <w:color w:val="auto"/>
          <w:kern w:val="2"/>
          <w:sz w:val="21"/>
          <w:szCs w:val="24"/>
          <w:highlight w:val="none"/>
          <w:lang w:val="en-US" w:eastAsia="zh-CN" w:bidi="ar-SA"/>
        </w:rPr>
      </w:pPr>
      <w:r>
        <w:rPr>
          <w:rFonts w:hint="eastAsia" w:ascii="宋体" w:hAnsi="宋体" w:cs="宋体"/>
          <w:b/>
          <w:bCs/>
          <w:color w:val="auto"/>
          <w:kern w:val="2"/>
          <w:sz w:val="21"/>
          <w:szCs w:val="24"/>
          <w:highlight w:val="none"/>
          <w:lang w:val="en-US" w:eastAsia="zh-CN" w:bidi="ar-SA"/>
        </w:rPr>
        <w:t>2.3.3工作交接要求</w:t>
      </w:r>
    </w:p>
    <w:p>
      <w:pPr>
        <w:numPr>
          <w:ilvl w:val="0"/>
          <w:numId w:val="0"/>
        </w:numPr>
        <w:spacing w:line="360" w:lineRule="auto"/>
        <w:ind w:firstLine="465"/>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1、</w:t>
      </w:r>
      <w:r>
        <w:rPr>
          <w:rFonts w:hint="eastAsia" w:ascii="宋体" w:hAnsi="宋体" w:eastAsia="宋体" w:cs="宋体"/>
          <w:color w:val="auto"/>
          <w:kern w:val="2"/>
          <w:sz w:val="21"/>
          <w:szCs w:val="24"/>
          <w:highlight w:val="none"/>
          <w:lang w:val="en-US" w:eastAsia="zh-CN" w:bidi="ar-SA"/>
        </w:rPr>
        <w:t>若本项目成交</w:t>
      </w:r>
      <w:r>
        <w:rPr>
          <w:rFonts w:hint="eastAsia" w:ascii="宋体" w:hAnsi="宋体" w:cs="宋体"/>
          <w:color w:val="auto"/>
          <w:kern w:val="2"/>
          <w:sz w:val="21"/>
          <w:szCs w:val="24"/>
          <w:highlight w:val="none"/>
          <w:lang w:val="en-US" w:eastAsia="zh-CN" w:bidi="ar-SA"/>
        </w:rPr>
        <w:t>供应商</w:t>
      </w:r>
      <w:r>
        <w:rPr>
          <w:rFonts w:hint="eastAsia" w:ascii="宋体" w:hAnsi="宋体" w:eastAsia="宋体" w:cs="宋体"/>
          <w:color w:val="auto"/>
          <w:kern w:val="2"/>
          <w:sz w:val="21"/>
          <w:szCs w:val="24"/>
          <w:highlight w:val="none"/>
          <w:lang w:val="en-US" w:eastAsia="zh-CN" w:bidi="ar-SA"/>
        </w:rPr>
        <w:t>未中标下一期运维服务项目，则必须在下一期运维服务商入场前提交运维服务工作移交清单并配合完成工作移交，交接内容必须完整、准确，无保留、无隐瞒。</w:t>
      </w:r>
    </w:p>
    <w:p>
      <w:pPr>
        <w:numPr>
          <w:ilvl w:val="0"/>
          <w:numId w:val="0"/>
        </w:numPr>
        <w:spacing w:line="360" w:lineRule="auto"/>
        <w:ind w:firstLine="465"/>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kern w:val="2"/>
          <w:sz w:val="21"/>
          <w:szCs w:val="24"/>
          <w:highlight w:val="none"/>
          <w:lang w:val="en-US" w:eastAsia="zh-CN" w:bidi="ar-SA"/>
        </w:rPr>
        <w:t>2、</w:t>
      </w:r>
      <w:r>
        <w:rPr>
          <w:rFonts w:hint="eastAsia" w:ascii="宋体" w:hAnsi="宋体" w:eastAsia="宋体" w:cs="宋体"/>
          <w:color w:val="auto"/>
          <w:kern w:val="2"/>
          <w:sz w:val="21"/>
          <w:szCs w:val="24"/>
          <w:highlight w:val="none"/>
          <w:lang w:val="en-US" w:eastAsia="zh-CN" w:bidi="ar-SA"/>
        </w:rPr>
        <w:t>交接内容：①日常运维常见问题及处理办法。②运维相关制度及操作流程。③运维干系人联系方式。④各信息系统的日常管理工作规范。⑤运维账号及密码、热线电话、微信运维群等。⑥交接时仍未完成处理的问题及需求。⑦历史运维记录文档。</w:t>
      </w:r>
    </w:p>
    <w:p>
      <w:pPr>
        <w:pStyle w:val="3"/>
        <w:keepNext w:val="0"/>
        <w:keepLines w:val="0"/>
        <w:numPr>
          <w:ilvl w:val="1"/>
          <w:numId w:val="0"/>
        </w:numPr>
        <w:spacing w:line="360" w:lineRule="auto"/>
        <w:ind w:firstLine="422" w:firstLineChars="200"/>
        <w:outlineLvl w:val="0"/>
        <w:rPr>
          <w:rFonts w:hint="eastAsia" w:ascii="Times New Roman" w:hAnsi="Times New Roman" w:eastAsia="宋体" w:cs="Times New Roman"/>
          <w:bCs w:val="0"/>
          <w:color w:val="auto"/>
          <w:sz w:val="21"/>
          <w:szCs w:val="21"/>
          <w:highlight w:val="none"/>
          <w:lang w:val="en-US" w:eastAsia="zh-CN"/>
        </w:rPr>
      </w:pPr>
      <w:r>
        <w:rPr>
          <w:rFonts w:hint="eastAsia" w:ascii="宋体" w:hAnsi="宋体" w:cs="宋体"/>
          <w:b/>
          <w:bCs/>
          <w:color w:val="auto"/>
          <w:kern w:val="2"/>
          <w:sz w:val="21"/>
          <w:szCs w:val="24"/>
          <w:highlight w:val="none"/>
          <w:lang w:val="en-US" w:eastAsia="zh-CN" w:bidi="ar-SA"/>
        </w:rPr>
        <w:t>2.3.4</w:t>
      </w:r>
      <w:r>
        <w:rPr>
          <w:rFonts w:hint="eastAsia" w:ascii="Times New Roman" w:hAnsi="Times New Roman" w:eastAsia="宋体" w:cs="Times New Roman"/>
          <w:bCs w:val="0"/>
          <w:color w:val="auto"/>
          <w:sz w:val="21"/>
          <w:szCs w:val="21"/>
          <w:highlight w:val="none"/>
          <w:lang w:val="en-US" w:eastAsia="zh-CN"/>
        </w:rPr>
        <w:t>保密</w:t>
      </w:r>
      <w:r>
        <w:rPr>
          <w:rFonts w:hint="eastAsia" w:ascii="Times New Roman" w:hAnsi="Times New Roman" w:cs="Times New Roman"/>
          <w:bCs w:val="0"/>
          <w:color w:val="auto"/>
          <w:sz w:val="21"/>
          <w:szCs w:val="21"/>
          <w:highlight w:val="none"/>
          <w:lang w:val="en-US" w:eastAsia="zh-CN"/>
        </w:rPr>
        <w:t>及信息安全</w:t>
      </w:r>
      <w:r>
        <w:rPr>
          <w:rFonts w:hint="eastAsia" w:ascii="Times New Roman" w:hAnsi="Times New Roman" w:eastAsia="宋体" w:cs="Times New Roman"/>
          <w:bCs w:val="0"/>
          <w:color w:val="auto"/>
          <w:sz w:val="21"/>
          <w:szCs w:val="21"/>
          <w:highlight w:val="none"/>
          <w:lang w:val="en-US" w:eastAsia="zh-CN"/>
        </w:rPr>
        <w:t>要求</w:t>
      </w:r>
    </w:p>
    <w:p>
      <w:pPr>
        <w:pStyle w:val="28"/>
        <w:tabs>
          <w:tab w:val="left" w:pos="8222"/>
        </w:tabs>
        <w:spacing w:line="360" w:lineRule="auto"/>
        <w:ind w:left="0" w:right="-58"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color w:val="auto"/>
          <w:highlight w:val="none"/>
          <w:lang w:val="en-US" w:eastAsia="zh-CN"/>
        </w:rPr>
        <w:t>服务提供商</w:t>
      </w:r>
      <w:r>
        <w:rPr>
          <w:rFonts w:hint="eastAsia" w:ascii="宋体" w:hAnsi="宋体"/>
          <w:color w:val="auto"/>
          <w:szCs w:val="21"/>
          <w:highlight w:val="none"/>
        </w:rPr>
        <w:t>需如约承担合同履行时所应该尽的一切保密义务。</w:t>
      </w:r>
      <w:r>
        <w:rPr>
          <w:rFonts w:hint="eastAsia"/>
          <w:color w:val="auto"/>
          <w:highlight w:val="none"/>
          <w:lang w:val="en-US" w:eastAsia="zh-CN"/>
        </w:rPr>
        <w:t>服务提供商</w:t>
      </w:r>
      <w:r>
        <w:rPr>
          <w:rFonts w:hint="eastAsia" w:ascii="宋体" w:hAnsi="宋体"/>
          <w:color w:val="auto"/>
          <w:szCs w:val="21"/>
          <w:highlight w:val="none"/>
        </w:rPr>
        <w:t>及其参与本项目的所有工作人员均须对采购人信息、项目实施过程中的资料、数据进行保密，未经采购人书面同意不得泄露给任何第三方，否则，采购人保留追究</w:t>
      </w:r>
      <w:r>
        <w:rPr>
          <w:rFonts w:hint="eastAsia"/>
          <w:color w:val="auto"/>
          <w:highlight w:val="none"/>
          <w:lang w:val="en-US" w:eastAsia="zh-CN"/>
        </w:rPr>
        <w:t>服务提供商</w:t>
      </w:r>
      <w:r>
        <w:rPr>
          <w:rFonts w:hint="eastAsia" w:ascii="宋体" w:hAnsi="宋体"/>
          <w:color w:val="auto"/>
          <w:szCs w:val="21"/>
          <w:highlight w:val="none"/>
        </w:rPr>
        <w:t>法律责任的权利。保密责任不因合同的终止或解除而失效。</w:t>
      </w:r>
    </w:p>
    <w:p>
      <w:pPr>
        <w:pStyle w:val="28"/>
        <w:tabs>
          <w:tab w:val="left" w:pos="8222"/>
        </w:tabs>
        <w:spacing w:line="360" w:lineRule="auto"/>
        <w:ind w:left="0" w:right="-58"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与本项目有关采购人的信息、项目实施过程中的资料、数据等所有资料（包括但不限于文字、图片、声像资料、电子数据等）均属采购人所有，</w:t>
      </w:r>
      <w:r>
        <w:rPr>
          <w:rFonts w:hint="eastAsia"/>
          <w:color w:val="auto"/>
          <w:highlight w:val="none"/>
          <w:lang w:val="en-US" w:eastAsia="zh-CN"/>
        </w:rPr>
        <w:t>服务提供商</w:t>
      </w:r>
      <w:r>
        <w:rPr>
          <w:rFonts w:hint="eastAsia" w:ascii="宋体" w:hAnsi="宋体"/>
          <w:color w:val="auto"/>
          <w:szCs w:val="21"/>
          <w:highlight w:val="none"/>
        </w:rPr>
        <w:t>及其参与本项目的所有工作人员在本合同有效期内或相关信息资料被公众所知悉前，不得泄露，也不得超越本项目实施范围使用，</w:t>
      </w:r>
      <w:r>
        <w:rPr>
          <w:rFonts w:hint="eastAsia"/>
          <w:color w:val="auto"/>
          <w:highlight w:val="none"/>
          <w:lang w:val="en-US" w:eastAsia="zh-CN"/>
        </w:rPr>
        <w:t>服务提供商</w:t>
      </w:r>
      <w:r>
        <w:rPr>
          <w:rFonts w:hint="eastAsia" w:ascii="宋体" w:hAnsi="宋体"/>
          <w:color w:val="auto"/>
          <w:szCs w:val="21"/>
          <w:highlight w:val="none"/>
        </w:rPr>
        <w:t>及其参与本项目的所有工作人员依据本合同所完成的全部技术成果的知识产权属采购人所有。由采购人收集的、开发的、整理的、复制的、研究的和准备的与本合同项下工作有关的所有资料在提供给</w:t>
      </w:r>
      <w:r>
        <w:rPr>
          <w:rFonts w:hint="eastAsia"/>
          <w:color w:val="auto"/>
          <w:highlight w:val="none"/>
          <w:lang w:val="en-US" w:eastAsia="zh-CN"/>
        </w:rPr>
        <w:t>服务提供商</w:t>
      </w:r>
      <w:r>
        <w:rPr>
          <w:rFonts w:hint="eastAsia" w:ascii="宋体" w:hAnsi="宋体"/>
          <w:color w:val="auto"/>
          <w:szCs w:val="21"/>
          <w:highlight w:val="none"/>
        </w:rPr>
        <w:t>时，均被视为保密内容；</w:t>
      </w:r>
      <w:r>
        <w:rPr>
          <w:rFonts w:hint="eastAsia"/>
          <w:color w:val="auto"/>
          <w:highlight w:val="none"/>
          <w:lang w:val="en-US" w:eastAsia="zh-CN"/>
        </w:rPr>
        <w:t>服务提供商</w:t>
      </w:r>
      <w:r>
        <w:rPr>
          <w:rFonts w:hint="eastAsia" w:ascii="宋体" w:hAnsi="宋体"/>
          <w:color w:val="auto"/>
          <w:szCs w:val="21"/>
          <w:highlight w:val="none"/>
        </w:rPr>
        <w:t>不得以任何方式泄漏给与本项目实施无关的任何自然人、企业或公司等任何第三方，不管本合同因何种原因终止，均不影响本条款的有效性及对双方的约束力，至保密内容公开或被公众知悉时止。</w:t>
      </w:r>
    </w:p>
    <w:p>
      <w:pPr>
        <w:pStyle w:val="28"/>
        <w:tabs>
          <w:tab w:val="left" w:pos="8222"/>
        </w:tabs>
        <w:spacing w:line="360" w:lineRule="auto"/>
        <w:ind w:left="0" w:right="-58" w:firstLine="420" w:firstLineChars="200"/>
        <w:rPr>
          <w:rFonts w:hint="eastAsia" w:ascii="宋体" w:hAnsi="宋体" w:eastAsia="宋体" w:cs="宋体"/>
          <w:b/>
          <w:bCs/>
          <w:color w:val="auto"/>
          <w:sz w:val="24"/>
          <w:szCs w:val="32"/>
          <w:lang w:val="en-US" w:eastAsia="zh-CN"/>
        </w:rPr>
      </w:pPr>
      <w:r>
        <w:rPr>
          <w:rFonts w:hint="eastAsia" w:ascii="宋体" w:hAnsi="宋体"/>
          <w:color w:val="auto"/>
          <w:szCs w:val="21"/>
          <w:highlight w:val="none"/>
        </w:rPr>
        <w:t>3</w:t>
      </w:r>
      <w:r>
        <w:rPr>
          <w:rFonts w:hint="eastAsia" w:ascii="宋体" w:hAnsi="宋体"/>
          <w:color w:val="auto"/>
          <w:szCs w:val="21"/>
          <w:highlight w:val="none"/>
          <w:lang w:eastAsia="zh-CN"/>
        </w:rPr>
        <w:t>、</w:t>
      </w:r>
      <w:r>
        <w:rPr>
          <w:rFonts w:hint="eastAsia"/>
          <w:color w:val="auto"/>
          <w:highlight w:val="none"/>
          <w:lang w:val="en-US" w:eastAsia="zh-CN"/>
        </w:rPr>
        <w:t>服务提供商及其驻场运维人员均</w:t>
      </w:r>
      <w:r>
        <w:rPr>
          <w:rFonts w:hint="eastAsia" w:ascii="宋体" w:hAnsi="宋体"/>
          <w:color w:val="auto"/>
          <w:szCs w:val="21"/>
          <w:highlight w:val="none"/>
        </w:rPr>
        <w:t>应与采购人签署《保密协议》，</w:t>
      </w:r>
      <w:r>
        <w:rPr>
          <w:rFonts w:hint="eastAsia"/>
          <w:color w:val="auto"/>
          <w:highlight w:val="none"/>
          <w:lang w:val="en-US" w:eastAsia="zh-CN"/>
        </w:rPr>
        <w:t>服务提供商</w:t>
      </w:r>
      <w:r>
        <w:rPr>
          <w:rFonts w:hint="eastAsia" w:ascii="宋体" w:hAnsi="宋体"/>
          <w:color w:val="auto"/>
          <w:szCs w:val="21"/>
          <w:highlight w:val="none"/>
        </w:rPr>
        <w:t>对</w:t>
      </w:r>
      <w:r>
        <w:rPr>
          <w:rFonts w:hint="eastAsia" w:ascii="宋体" w:hAnsi="宋体"/>
          <w:color w:val="auto"/>
          <w:szCs w:val="21"/>
          <w:highlight w:val="none"/>
          <w:lang w:val="en-US" w:eastAsia="zh-CN"/>
        </w:rPr>
        <w:t>其</w:t>
      </w:r>
      <w:r>
        <w:rPr>
          <w:rFonts w:hint="eastAsia" w:ascii="宋体" w:hAnsi="宋体"/>
          <w:color w:val="auto"/>
          <w:szCs w:val="21"/>
          <w:highlight w:val="none"/>
        </w:rPr>
        <w:t>项目人员的保密义务承担连带责任。</w:t>
      </w:r>
    </w:p>
    <w:p>
      <w:pPr>
        <w:numPr>
          <w:ilvl w:val="0"/>
          <w:numId w:val="0"/>
        </w:numPr>
        <w:spacing w:line="360" w:lineRule="auto"/>
        <w:ind w:firstLine="420" w:firstLineChars="200"/>
        <w:rPr>
          <w:rFonts w:hint="eastAsia" w:ascii="宋体" w:hAnsi="宋体" w:cs="宋体"/>
          <w:color w:val="auto"/>
          <w:szCs w:val="24"/>
          <w:highlight w:val="none"/>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4、</w:t>
      </w:r>
      <w:r>
        <w:rPr>
          <w:rFonts w:hint="eastAsia" w:ascii="宋体" w:hAnsi="宋体" w:cs="宋体"/>
          <w:color w:val="auto"/>
          <w:szCs w:val="24"/>
          <w:highlight w:val="none"/>
        </w:rPr>
        <w:t>合同履行期内，因中标人原因导致信息安全事件，对采购人造成损失的，应由中标人承担赔偿责任。中标人须对其信息安全方面的违约或侵权行为负责，赔偿采购人因此遭受的所有直接损失与间接损失。</w:t>
      </w:r>
    </w:p>
    <w:p>
      <w:pPr>
        <w:numPr>
          <w:ilvl w:val="0"/>
          <w:numId w:val="0"/>
        </w:numPr>
        <w:spacing w:line="360" w:lineRule="auto"/>
        <w:ind w:firstLine="422" w:firstLineChars="200"/>
        <w:outlineLvl w:val="0"/>
        <w:rPr>
          <w:rFonts w:hint="default" w:ascii="宋体" w:hAnsi="宋体" w:cs="宋体"/>
          <w:b/>
          <w:bCs/>
          <w:color w:val="auto"/>
          <w:szCs w:val="24"/>
          <w:highlight w:val="none"/>
          <w:lang w:val="en-US" w:eastAsia="zh-CN"/>
        </w:rPr>
      </w:pPr>
      <w:r>
        <w:rPr>
          <w:rFonts w:hint="eastAsia" w:ascii="宋体" w:hAnsi="宋体" w:cs="宋体"/>
          <w:b/>
          <w:bCs/>
          <w:color w:val="auto"/>
          <w:szCs w:val="24"/>
          <w:highlight w:val="none"/>
          <w:lang w:val="en-US" w:eastAsia="zh-CN"/>
        </w:rPr>
        <w:t>2.3.5服务交付物要求</w:t>
      </w:r>
    </w:p>
    <w:p>
      <w:pPr>
        <w:numPr>
          <w:ilvl w:val="0"/>
          <w:numId w:val="3"/>
        </w:numPr>
        <w:spacing w:line="360" w:lineRule="auto"/>
        <w:ind w:firstLine="420" w:firstLineChars="200"/>
        <w:rPr>
          <w:rFonts w:hint="eastAsia" w:ascii="宋体" w:hAnsi="宋体" w:cs="宋体"/>
          <w:color w:val="auto"/>
          <w:szCs w:val="24"/>
          <w:highlight w:val="none"/>
          <w:lang w:val="en-US" w:eastAsia="zh-CN"/>
        </w:rPr>
      </w:pPr>
      <w:r>
        <w:rPr>
          <w:rFonts w:hint="eastAsia" w:ascii="宋体" w:hAnsi="宋体" w:cs="宋体"/>
          <w:color w:val="auto"/>
          <w:szCs w:val="24"/>
          <w:highlight w:val="none"/>
          <w:lang w:val="en-US" w:eastAsia="zh-CN"/>
        </w:rPr>
        <w:t>服务单位应于</w:t>
      </w:r>
      <w:r>
        <w:rPr>
          <w:rFonts w:hint="eastAsia" w:ascii="宋体" w:hAnsi="宋体" w:cs="宋体"/>
          <w:color w:val="auto"/>
          <w:szCs w:val="24"/>
          <w:highlight w:val="none"/>
          <w:lang w:val="en-US" w:eastAsia="zh-CN"/>
        </w:rPr>
        <w:t>每月</w:t>
      </w:r>
      <w:r>
        <w:rPr>
          <w:rFonts w:hint="eastAsia" w:ascii="宋体" w:hAnsi="宋体" w:cs="宋体"/>
          <w:color w:val="auto"/>
          <w:szCs w:val="24"/>
          <w:highlight w:val="none"/>
          <w:lang w:val="en-US" w:eastAsia="zh-CN"/>
        </w:rPr>
        <w:t>25</w:t>
      </w:r>
      <w:r>
        <w:rPr>
          <w:rFonts w:hint="eastAsia" w:ascii="宋体" w:hAnsi="宋体" w:cs="宋体"/>
          <w:color w:val="auto"/>
          <w:szCs w:val="24"/>
          <w:highlight w:val="none"/>
          <w:lang w:val="en-US" w:eastAsia="zh-CN"/>
        </w:rPr>
        <w:t>日前提交上一月月度工作报告</w:t>
      </w:r>
      <w:r>
        <w:rPr>
          <w:rFonts w:hint="eastAsia" w:ascii="宋体" w:hAnsi="宋体" w:cs="宋体"/>
          <w:color w:val="auto"/>
          <w:szCs w:val="24"/>
          <w:highlight w:val="none"/>
          <w:lang w:val="en-US" w:eastAsia="zh-CN"/>
        </w:rPr>
        <w:t>、巡检报告、运维服务记录、需求处理记录</w:t>
      </w:r>
      <w:r>
        <w:rPr>
          <w:rFonts w:hint="eastAsia" w:ascii="宋体" w:hAnsi="宋体" w:cs="宋体"/>
          <w:color w:val="auto"/>
          <w:szCs w:val="24"/>
          <w:highlight w:val="none"/>
          <w:lang w:val="en-US" w:eastAsia="zh-CN"/>
        </w:rPr>
        <w:t>，</w:t>
      </w:r>
      <w:r>
        <w:rPr>
          <w:rFonts w:hint="eastAsia" w:ascii="宋体" w:hAnsi="宋体" w:cs="宋体"/>
          <w:color w:val="auto"/>
          <w:szCs w:val="24"/>
          <w:highlight w:val="none"/>
          <w:lang w:val="en-US" w:eastAsia="zh-CN"/>
        </w:rPr>
        <w:t>其中</w:t>
      </w:r>
      <w:r>
        <w:rPr>
          <w:rFonts w:hint="eastAsia" w:ascii="宋体" w:hAnsi="宋体" w:cs="宋体"/>
          <w:color w:val="auto"/>
          <w:szCs w:val="24"/>
          <w:highlight w:val="none"/>
          <w:lang w:val="en-US" w:eastAsia="zh-CN"/>
        </w:rPr>
        <w:t>月度工作报告内容包括当月</w:t>
      </w:r>
      <w:r>
        <w:rPr>
          <w:rFonts w:hint="eastAsia" w:ascii="宋体" w:hAnsi="宋体" w:cs="宋体"/>
          <w:color w:val="auto"/>
          <w:szCs w:val="24"/>
          <w:highlight w:val="none"/>
          <w:lang w:val="en-US" w:eastAsia="zh-CN"/>
        </w:rPr>
        <w:t>运维服务内容、版本更新情况、存在问题</w:t>
      </w:r>
      <w:r>
        <w:rPr>
          <w:rFonts w:hint="eastAsia" w:ascii="宋体" w:hAnsi="宋体" w:cs="宋体"/>
          <w:color w:val="auto"/>
          <w:szCs w:val="24"/>
          <w:highlight w:val="none"/>
          <w:lang w:val="en-US" w:eastAsia="zh-CN"/>
        </w:rPr>
        <w:t>及下月工作计划，</w:t>
      </w:r>
      <w:r>
        <w:rPr>
          <w:rFonts w:hint="eastAsia" w:ascii="宋体" w:hAnsi="宋体" w:cs="宋体"/>
          <w:color w:val="auto"/>
          <w:szCs w:val="24"/>
          <w:highlight w:val="none"/>
          <w:lang w:val="en-US" w:eastAsia="zh-CN"/>
        </w:rPr>
        <w:t>巡检报告内容包括本项目运维各信息系统及接口巡检结果、发现问题及解决情况、改进建议等。</w:t>
      </w:r>
    </w:p>
    <w:p>
      <w:pPr>
        <w:numPr>
          <w:ilvl w:val="0"/>
          <w:numId w:val="3"/>
        </w:numPr>
        <w:spacing w:line="360" w:lineRule="auto"/>
        <w:ind w:firstLine="420" w:firstLineChars="200"/>
        <w:rPr>
          <w:rFonts w:hint="eastAsia" w:ascii="宋体" w:hAnsi="宋体" w:cs="宋体"/>
          <w:color w:val="auto"/>
          <w:szCs w:val="24"/>
          <w:highlight w:val="none"/>
          <w:lang w:val="en-US" w:eastAsia="zh-CN"/>
        </w:rPr>
      </w:pPr>
      <w:r>
        <w:rPr>
          <w:rFonts w:hint="eastAsia" w:ascii="宋体" w:hAnsi="宋体" w:cs="宋体"/>
          <w:color w:val="auto"/>
          <w:szCs w:val="24"/>
          <w:highlight w:val="none"/>
          <w:lang w:val="en-US" w:eastAsia="zh-CN"/>
        </w:rPr>
        <w:t>服务单位应于</w:t>
      </w:r>
      <w:r>
        <w:rPr>
          <w:rFonts w:hint="eastAsia" w:ascii="宋体" w:hAnsi="宋体" w:cs="宋体"/>
          <w:color w:val="auto"/>
          <w:szCs w:val="24"/>
          <w:highlight w:val="none"/>
          <w:lang w:val="en-US" w:eastAsia="zh-CN"/>
        </w:rPr>
        <w:t>当年12月31日前提交当年年度工作报告，总结全年主要工作情况。</w:t>
      </w:r>
    </w:p>
    <w:p>
      <w:pPr>
        <w:numPr>
          <w:ilvl w:val="0"/>
          <w:numId w:val="0"/>
        </w:numPr>
        <w:spacing w:line="360" w:lineRule="auto"/>
        <w:ind w:firstLine="420" w:firstLineChars="200"/>
        <w:rPr>
          <w:rFonts w:hint="eastAsia" w:cs="宋体" w:asciiTheme="minorEastAsia" w:hAnsiTheme="minorEastAsia"/>
          <w:color w:val="auto"/>
          <w:kern w:val="0"/>
          <w:szCs w:val="21"/>
          <w:lang w:val="en-US" w:eastAsia="zh-CN"/>
        </w:rPr>
      </w:pPr>
      <w:r>
        <w:rPr>
          <w:rFonts w:hint="eastAsia" w:ascii="宋体" w:hAnsi="宋体" w:cs="宋体"/>
          <w:color w:val="auto"/>
          <w:szCs w:val="24"/>
          <w:highlight w:val="none"/>
          <w:lang w:val="en-US" w:eastAsia="zh-CN"/>
        </w:rPr>
        <w:t>3、</w:t>
      </w:r>
      <w:r>
        <w:rPr>
          <w:rFonts w:hint="eastAsia" w:cs="宋体" w:asciiTheme="minorEastAsia" w:hAnsiTheme="minorEastAsia"/>
          <w:color w:val="auto"/>
          <w:kern w:val="0"/>
          <w:szCs w:val="21"/>
          <w:lang w:val="en-US" w:eastAsia="zh-CN"/>
        </w:rPr>
        <w:t>一级、二级故障处理完成后须在3工作日内完成复盘并出具故障处理报告。</w:t>
      </w:r>
    </w:p>
    <w:p>
      <w:pPr>
        <w:numPr>
          <w:ilvl w:val="0"/>
          <w:numId w:val="0"/>
        </w:numPr>
        <w:spacing w:line="360" w:lineRule="auto"/>
        <w:ind w:firstLine="420" w:firstLineChars="200"/>
        <w:rPr>
          <w:rFonts w:hint="default" w:cs="宋体" w:asciiTheme="minorEastAsia" w:hAnsiTheme="minorEastAsia"/>
          <w:color w:val="auto"/>
          <w:kern w:val="0"/>
          <w:szCs w:val="21"/>
          <w:lang w:val="en-US" w:eastAsia="zh-CN"/>
        </w:rPr>
      </w:pPr>
      <w:r>
        <w:rPr>
          <w:rFonts w:hint="eastAsia" w:cs="宋体" w:asciiTheme="minorEastAsia" w:hAnsiTheme="minorEastAsia"/>
          <w:color w:val="auto"/>
          <w:kern w:val="0"/>
          <w:szCs w:val="21"/>
          <w:lang w:val="en-US" w:eastAsia="zh-CN"/>
        </w:rPr>
        <w:t>4、</w:t>
      </w:r>
      <w:r>
        <w:rPr>
          <w:rFonts w:hint="eastAsia" w:cs="宋体" w:asciiTheme="minorEastAsia" w:hAnsiTheme="minorEastAsia"/>
          <w:color w:val="auto"/>
          <w:szCs w:val="21"/>
          <w:lang w:val="en-US" w:eastAsia="zh-CN"/>
        </w:rPr>
        <w:t>若发生重大安全事件，需在事件处理完成后3个工作日内提交重大事件处置报告。</w:t>
      </w:r>
    </w:p>
    <w:p>
      <w:pPr>
        <w:pStyle w:val="12"/>
        <w:spacing w:line="360" w:lineRule="auto"/>
        <w:outlineLvl w:val="0"/>
        <w:rPr>
          <w:rFonts w:cs="宋体" w:asciiTheme="minorEastAsia" w:hAnsiTheme="minorEastAsia" w:eastAsiaTheme="minorEastAsia"/>
          <w:color w:val="auto"/>
          <w:spacing w:val="0"/>
          <w:szCs w:val="21"/>
        </w:rPr>
      </w:pPr>
      <w:bookmarkStart w:id="17" w:name="_Toc28287"/>
      <w:r>
        <w:rPr>
          <w:rFonts w:hint="eastAsia" w:cs="Calibri Light" w:asciiTheme="minorEastAsia" w:hAnsiTheme="minorEastAsia"/>
          <w:b/>
          <w:bCs/>
          <w:color w:val="auto"/>
          <w:sz w:val="28"/>
          <w:szCs w:val="28"/>
        </w:rPr>
        <w:t>三、</w:t>
      </w:r>
      <w:bookmarkEnd w:id="17"/>
      <w:r>
        <w:rPr>
          <w:rFonts w:hint="eastAsia" w:cs="Calibri Light" w:asciiTheme="minorEastAsia" w:hAnsiTheme="minorEastAsia"/>
          <w:b/>
          <w:bCs/>
          <w:color w:val="auto"/>
          <w:sz w:val="28"/>
          <w:szCs w:val="28"/>
        </w:rPr>
        <w:t>项目服务</w:t>
      </w:r>
      <w:r>
        <w:rPr>
          <w:rFonts w:cs="Calibri Light" w:asciiTheme="minorEastAsia" w:hAnsiTheme="minorEastAsia"/>
          <w:b/>
          <w:bCs/>
          <w:color w:val="auto"/>
          <w:sz w:val="28"/>
          <w:szCs w:val="28"/>
        </w:rPr>
        <w:t>期限</w:t>
      </w:r>
    </w:p>
    <w:p>
      <w:pPr>
        <w:numPr>
          <w:ilvl w:val="0"/>
          <w:numId w:val="0"/>
        </w:numPr>
        <w:spacing w:line="360" w:lineRule="auto"/>
        <w:ind w:firstLine="420" w:firstLineChars="200"/>
        <w:rPr>
          <w:rFonts w:hint="eastAsia" w:cs="宋体" w:asciiTheme="minorEastAsia" w:hAnsiTheme="minorEastAsia"/>
          <w:color w:val="auto"/>
          <w:kern w:val="0"/>
          <w:szCs w:val="21"/>
          <w:lang w:val="en-US" w:eastAsia="zh-CN"/>
        </w:rPr>
      </w:pPr>
      <w:r>
        <w:rPr>
          <w:rFonts w:hint="eastAsia" w:cs="宋体" w:asciiTheme="minorEastAsia" w:hAnsiTheme="minorEastAsia"/>
          <w:color w:val="auto"/>
          <w:kern w:val="0"/>
          <w:szCs w:val="21"/>
          <w:lang w:val="en-US" w:eastAsia="zh-CN"/>
        </w:rPr>
        <w:t>本项目服务期为2026年11月22日-2027年11月21日。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46812E"/>
    <w:multiLevelType w:val="singleLevel"/>
    <w:tmpl w:val="B346812E"/>
    <w:lvl w:ilvl="0" w:tentative="0">
      <w:start w:val="1"/>
      <w:numFmt w:val="decimal"/>
      <w:suff w:val="nothing"/>
      <w:lvlText w:val="%1、"/>
      <w:lvlJc w:val="left"/>
    </w:lvl>
  </w:abstractNum>
  <w:abstractNum w:abstractNumId="1">
    <w:nsid w:val="659844C1"/>
    <w:multiLevelType w:val="multilevel"/>
    <w:tmpl w:val="659844C1"/>
    <w:lvl w:ilvl="0" w:tentative="0">
      <w:start w:val="2"/>
      <w:numFmt w:val="japaneseCounting"/>
      <w:lvlText w:val="%1、"/>
      <w:lvlJc w:val="left"/>
      <w:pPr>
        <w:ind w:left="1280" w:hanging="720"/>
      </w:pPr>
      <w:rPr>
        <w:rFonts w:hint="default"/>
      </w:rPr>
    </w:lvl>
    <w:lvl w:ilvl="1" w:tentative="0">
      <w:start w:val="1"/>
      <w:numFmt w:val="decimal"/>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6F9E595B"/>
    <w:multiLevelType w:val="multilevel"/>
    <w:tmpl w:val="6F9E595B"/>
    <w:lvl w:ilvl="0" w:tentative="0">
      <w:start w:val="1"/>
      <w:numFmt w:val="chineseCountingThousand"/>
      <w:lvlText w:val="第%1章"/>
      <w:lvlJc w:val="left"/>
      <w:pPr>
        <w:ind w:left="425" w:hanging="425"/>
      </w:pPr>
      <w:rPr>
        <w:rFonts w:hint="eastAsia"/>
        <w:b/>
      </w:rPr>
    </w:lvl>
    <w:lvl w:ilvl="1" w:tentative="0">
      <w:start w:val="1"/>
      <w:numFmt w:val="decimal"/>
      <w:pStyle w:val="3"/>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E17"/>
    <w:rsid w:val="00004A7E"/>
    <w:rsid w:val="000417CA"/>
    <w:rsid w:val="00047271"/>
    <w:rsid w:val="00060DE4"/>
    <w:rsid w:val="00084231"/>
    <w:rsid w:val="000D50C5"/>
    <w:rsid w:val="000D5CBE"/>
    <w:rsid w:val="00132306"/>
    <w:rsid w:val="00143341"/>
    <w:rsid w:val="00160611"/>
    <w:rsid w:val="001E1F8E"/>
    <w:rsid w:val="001E3257"/>
    <w:rsid w:val="001F411C"/>
    <w:rsid w:val="0021120E"/>
    <w:rsid w:val="00212EDF"/>
    <w:rsid w:val="00220AFB"/>
    <w:rsid w:val="0029490C"/>
    <w:rsid w:val="00335A2E"/>
    <w:rsid w:val="00335C62"/>
    <w:rsid w:val="00371302"/>
    <w:rsid w:val="0039305D"/>
    <w:rsid w:val="003A50D0"/>
    <w:rsid w:val="003C3E61"/>
    <w:rsid w:val="00400A05"/>
    <w:rsid w:val="00415EF9"/>
    <w:rsid w:val="00453F15"/>
    <w:rsid w:val="004711CB"/>
    <w:rsid w:val="004874F0"/>
    <w:rsid w:val="004919F9"/>
    <w:rsid w:val="00557904"/>
    <w:rsid w:val="005E4F7F"/>
    <w:rsid w:val="005F1105"/>
    <w:rsid w:val="0062798A"/>
    <w:rsid w:val="006628FD"/>
    <w:rsid w:val="0068021E"/>
    <w:rsid w:val="006C5592"/>
    <w:rsid w:val="006C668F"/>
    <w:rsid w:val="006F2DED"/>
    <w:rsid w:val="006F51FB"/>
    <w:rsid w:val="00716467"/>
    <w:rsid w:val="0077201C"/>
    <w:rsid w:val="00787BAF"/>
    <w:rsid w:val="007A0BAA"/>
    <w:rsid w:val="007A6158"/>
    <w:rsid w:val="007E7439"/>
    <w:rsid w:val="008360D8"/>
    <w:rsid w:val="00884089"/>
    <w:rsid w:val="008945A5"/>
    <w:rsid w:val="0094775F"/>
    <w:rsid w:val="009A5BE6"/>
    <w:rsid w:val="009D2D3F"/>
    <w:rsid w:val="009F609A"/>
    <w:rsid w:val="00A1104C"/>
    <w:rsid w:val="00AA7BA2"/>
    <w:rsid w:val="00AE54A1"/>
    <w:rsid w:val="00B426FA"/>
    <w:rsid w:val="00B443F9"/>
    <w:rsid w:val="00C12BEC"/>
    <w:rsid w:val="00C16183"/>
    <w:rsid w:val="00C25642"/>
    <w:rsid w:val="00C50AE6"/>
    <w:rsid w:val="00C51CB3"/>
    <w:rsid w:val="00C75CFE"/>
    <w:rsid w:val="00C94243"/>
    <w:rsid w:val="00CB2B56"/>
    <w:rsid w:val="00CE3CCE"/>
    <w:rsid w:val="00CF40F7"/>
    <w:rsid w:val="00CF5694"/>
    <w:rsid w:val="00D0548C"/>
    <w:rsid w:val="00D238A4"/>
    <w:rsid w:val="00D71C31"/>
    <w:rsid w:val="00DB72B3"/>
    <w:rsid w:val="00DC0C90"/>
    <w:rsid w:val="00DF34BE"/>
    <w:rsid w:val="00E06BA6"/>
    <w:rsid w:val="00E2779E"/>
    <w:rsid w:val="00E73C5C"/>
    <w:rsid w:val="00E75E9E"/>
    <w:rsid w:val="00E76E17"/>
    <w:rsid w:val="00E906B6"/>
    <w:rsid w:val="00EA1639"/>
    <w:rsid w:val="00ED4FAB"/>
    <w:rsid w:val="00F102FF"/>
    <w:rsid w:val="00F143FD"/>
    <w:rsid w:val="00F36592"/>
    <w:rsid w:val="00F647CA"/>
    <w:rsid w:val="00F67454"/>
    <w:rsid w:val="00F77A8B"/>
    <w:rsid w:val="00F80861"/>
    <w:rsid w:val="00FA6D5D"/>
    <w:rsid w:val="00FD14F8"/>
    <w:rsid w:val="00FD2F61"/>
    <w:rsid w:val="023D7197"/>
    <w:rsid w:val="0AE36203"/>
    <w:rsid w:val="0D3B5E92"/>
    <w:rsid w:val="0E522282"/>
    <w:rsid w:val="0F9F5603"/>
    <w:rsid w:val="0FB11582"/>
    <w:rsid w:val="105931C0"/>
    <w:rsid w:val="1751723E"/>
    <w:rsid w:val="187B5ED8"/>
    <w:rsid w:val="1ACD595D"/>
    <w:rsid w:val="1DAA55D5"/>
    <w:rsid w:val="1DAB30E7"/>
    <w:rsid w:val="1DDB5AE1"/>
    <w:rsid w:val="213E7B83"/>
    <w:rsid w:val="223F6F0B"/>
    <w:rsid w:val="24A42CCF"/>
    <w:rsid w:val="27B357FA"/>
    <w:rsid w:val="29091B6A"/>
    <w:rsid w:val="2B2F769D"/>
    <w:rsid w:val="2F5A61D0"/>
    <w:rsid w:val="32D40AB3"/>
    <w:rsid w:val="354304B0"/>
    <w:rsid w:val="379A3579"/>
    <w:rsid w:val="38622167"/>
    <w:rsid w:val="397C439B"/>
    <w:rsid w:val="3A02539B"/>
    <w:rsid w:val="3ABD0C81"/>
    <w:rsid w:val="401412EB"/>
    <w:rsid w:val="416673A9"/>
    <w:rsid w:val="41D10296"/>
    <w:rsid w:val="43C7119E"/>
    <w:rsid w:val="4448032A"/>
    <w:rsid w:val="45731FAB"/>
    <w:rsid w:val="466420CC"/>
    <w:rsid w:val="47912FC1"/>
    <w:rsid w:val="4941264D"/>
    <w:rsid w:val="4AE44FCC"/>
    <w:rsid w:val="4CD962F8"/>
    <w:rsid w:val="4DA340EC"/>
    <w:rsid w:val="4DD50618"/>
    <w:rsid w:val="4E4E3221"/>
    <w:rsid w:val="4F1A2008"/>
    <w:rsid w:val="4F707160"/>
    <w:rsid w:val="51530277"/>
    <w:rsid w:val="525E2874"/>
    <w:rsid w:val="536E2C4B"/>
    <w:rsid w:val="55F76C31"/>
    <w:rsid w:val="55FA5133"/>
    <w:rsid w:val="56C10A07"/>
    <w:rsid w:val="56FC1458"/>
    <w:rsid w:val="58A91860"/>
    <w:rsid w:val="5BCD16C4"/>
    <w:rsid w:val="5C82250C"/>
    <w:rsid w:val="5C8C6C44"/>
    <w:rsid w:val="5CFE033E"/>
    <w:rsid w:val="5F29188F"/>
    <w:rsid w:val="5F351B29"/>
    <w:rsid w:val="5FE34447"/>
    <w:rsid w:val="636A11DC"/>
    <w:rsid w:val="637B3609"/>
    <w:rsid w:val="64A13737"/>
    <w:rsid w:val="697F65C1"/>
    <w:rsid w:val="6C287C05"/>
    <w:rsid w:val="6C670384"/>
    <w:rsid w:val="6CA37D76"/>
    <w:rsid w:val="700B1700"/>
    <w:rsid w:val="735B6CF0"/>
    <w:rsid w:val="75060F70"/>
    <w:rsid w:val="75FA445E"/>
    <w:rsid w:val="76EE3C60"/>
    <w:rsid w:val="78447A13"/>
    <w:rsid w:val="79A63A42"/>
    <w:rsid w:val="7DAB56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578" w:lineRule="auto"/>
      <w:outlineLvl w:val="0"/>
    </w:pPr>
    <w:rPr>
      <w:rFonts w:ascii="Times New Roman" w:hAnsi="Times New Roman" w:eastAsia="宋体" w:cs="Times New Roman"/>
      <w:b/>
      <w:bCs/>
      <w:kern w:val="44"/>
      <w:sz w:val="44"/>
      <w:szCs w:val="44"/>
      <w:lang w:val="zh-CN"/>
    </w:rPr>
  </w:style>
  <w:style w:type="paragraph" w:styleId="3">
    <w:name w:val="heading 2"/>
    <w:basedOn w:val="1"/>
    <w:next w:val="1"/>
    <w:qFormat/>
    <w:uiPriority w:val="9"/>
    <w:pPr>
      <w:keepNext/>
      <w:keepLines/>
      <w:numPr>
        <w:ilvl w:val="1"/>
        <w:numId w:val="1"/>
      </w:numPr>
      <w:outlineLvl w:val="1"/>
    </w:pPr>
    <w:rPr>
      <w:rFonts w:ascii="Calibri Light" w:hAnsi="Calibri Light" w:eastAsia="宋体" w:cs="Times New Roman"/>
      <w:b/>
      <w:bCs/>
      <w:sz w:val="32"/>
      <w:szCs w:val="32"/>
    </w:rPr>
  </w:style>
  <w:style w:type="paragraph" w:styleId="4">
    <w:name w:val="heading 3"/>
    <w:basedOn w:val="1"/>
    <w:next w:val="1"/>
    <w:link w:val="25"/>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annotation text"/>
    <w:basedOn w:val="1"/>
    <w:semiHidden/>
    <w:unhideWhenUsed/>
    <w:qFormat/>
    <w:uiPriority w:val="99"/>
    <w:pPr>
      <w:jc w:val="left"/>
    </w:pPr>
  </w:style>
  <w:style w:type="paragraph" w:styleId="7">
    <w:name w:val="Body Text"/>
    <w:basedOn w:val="1"/>
    <w:link w:val="21"/>
    <w:unhideWhenUsed/>
    <w:qFormat/>
    <w:uiPriority w:val="99"/>
    <w:pPr>
      <w:spacing w:after="120" w:line="360" w:lineRule="auto"/>
    </w:pPr>
    <w:rPr>
      <w:rFonts w:ascii="Times New Roman" w:hAnsi="Times New Roman" w:eastAsia="宋体" w:cs="Times New Roman"/>
      <w:spacing w:val="10"/>
      <w:kern w:val="0"/>
      <w:sz w:val="24"/>
      <w:szCs w:val="20"/>
      <w:lang w:val="zh-CN"/>
    </w:rPr>
  </w:style>
  <w:style w:type="paragraph" w:styleId="8">
    <w:name w:val="toc 5"/>
    <w:basedOn w:val="1"/>
    <w:next w:val="1"/>
    <w:semiHidden/>
    <w:qFormat/>
    <w:uiPriority w:val="0"/>
    <w:pPr>
      <w:ind w:left="840"/>
      <w:jc w:val="left"/>
    </w:pPr>
    <w:rPr>
      <w:rFonts w:ascii="Calibri" w:hAnsi="Calibri" w:eastAsia="宋体" w:cs="Calibri"/>
      <w:sz w:val="18"/>
      <w:szCs w:val="18"/>
    </w:rPr>
  </w:style>
  <w:style w:type="paragraph" w:styleId="9">
    <w:name w:val="Balloon Text"/>
    <w:basedOn w:val="1"/>
    <w:link w:val="27"/>
    <w:semiHidden/>
    <w:unhideWhenUsed/>
    <w:qFormat/>
    <w:uiPriority w:val="99"/>
    <w:rPr>
      <w:sz w:val="18"/>
      <w:szCs w:val="18"/>
    </w:rPr>
  </w:style>
  <w:style w:type="paragraph" w:styleId="10">
    <w:name w:val="footer"/>
    <w:basedOn w:val="1"/>
    <w:link w:val="17"/>
    <w:unhideWhenUsed/>
    <w:qFormat/>
    <w:uiPriority w:val="99"/>
    <w:pPr>
      <w:tabs>
        <w:tab w:val="center" w:pos="4153"/>
        <w:tab w:val="right" w:pos="8306"/>
      </w:tabs>
      <w:snapToGrid w:val="0"/>
      <w:jc w:val="left"/>
    </w:pPr>
    <w:rPr>
      <w:sz w:val="18"/>
      <w:szCs w:val="18"/>
    </w:rPr>
  </w:style>
  <w:style w:type="paragraph" w:styleId="11">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2"/>
    <w:basedOn w:val="1"/>
    <w:link w:val="26"/>
    <w:unhideWhenUsed/>
    <w:qFormat/>
    <w:uiPriority w:val="99"/>
    <w:pPr>
      <w:spacing w:after="120" w:line="480" w:lineRule="auto"/>
    </w:pPr>
    <w:rPr>
      <w:rFonts w:ascii="Times New Roman" w:hAnsi="Times New Roman" w:eastAsia="宋体" w:cs="Times New Roman"/>
      <w:spacing w:val="10"/>
      <w:kern w:val="0"/>
      <w:szCs w:val="20"/>
    </w:rPr>
  </w:style>
  <w:style w:type="table" w:styleId="14">
    <w:name w:val="Table Grid"/>
    <w:basedOn w:val="13"/>
    <w:unhideWhenUsed/>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页眉 Char"/>
    <w:basedOn w:val="15"/>
    <w:link w:val="11"/>
    <w:qFormat/>
    <w:uiPriority w:val="99"/>
    <w:rPr>
      <w:sz w:val="18"/>
      <w:szCs w:val="18"/>
    </w:rPr>
  </w:style>
  <w:style w:type="character" w:customStyle="1" w:styleId="17">
    <w:name w:val="页脚 Char"/>
    <w:basedOn w:val="15"/>
    <w:link w:val="10"/>
    <w:qFormat/>
    <w:uiPriority w:val="99"/>
    <w:rPr>
      <w:sz w:val="18"/>
      <w:szCs w:val="18"/>
    </w:rPr>
  </w:style>
  <w:style w:type="paragraph" w:customStyle="1" w:styleId="18">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9">
    <w:name w:val="标题 1 Char"/>
    <w:basedOn w:val="15"/>
    <w:link w:val="2"/>
    <w:qFormat/>
    <w:uiPriority w:val="0"/>
    <w:rPr>
      <w:rFonts w:ascii="Times New Roman" w:hAnsi="Times New Roman" w:eastAsia="宋体" w:cs="Times New Roman"/>
      <w:b/>
      <w:bCs/>
      <w:kern w:val="44"/>
      <w:sz w:val="44"/>
      <w:szCs w:val="44"/>
      <w:lang w:val="zh-CN" w:eastAsia="zh-CN"/>
    </w:rPr>
  </w:style>
  <w:style w:type="paragraph" w:styleId="20">
    <w:name w:val="List Paragraph"/>
    <w:basedOn w:val="1"/>
    <w:qFormat/>
    <w:uiPriority w:val="0"/>
    <w:pPr>
      <w:ind w:firstLine="420" w:firstLineChars="200"/>
    </w:pPr>
    <w:rPr>
      <w:rFonts w:ascii="Times New Roman" w:hAnsi="Times New Roman" w:eastAsia="宋体" w:cs="Times New Roman"/>
      <w:szCs w:val="20"/>
    </w:rPr>
  </w:style>
  <w:style w:type="character" w:customStyle="1" w:styleId="21">
    <w:name w:val="正文文本 Char"/>
    <w:basedOn w:val="15"/>
    <w:link w:val="7"/>
    <w:qFormat/>
    <w:uiPriority w:val="99"/>
    <w:rPr>
      <w:rFonts w:ascii="Times New Roman" w:hAnsi="Times New Roman" w:eastAsia="宋体" w:cs="Times New Roman"/>
      <w:spacing w:val="10"/>
      <w:kern w:val="0"/>
      <w:sz w:val="24"/>
      <w:szCs w:val="20"/>
      <w:lang w:val="zh-CN" w:eastAsia="zh-CN"/>
    </w:rPr>
  </w:style>
  <w:style w:type="paragraph" w:customStyle="1" w:styleId="22">
    <w:name w:val="标题2"/>
    <w:basedOn w:val="1"/>
    <w:qFormat/>
    <w:uiPriority w:val="0"/>
    <w:pPr>
      <w:spacing w:before="260" w:after="260" w:line="360" w:lineRule="auto"/>
      <w:jc w:val="left"/>
      <w:outlineLvl w:val="1"/>
    </w:pPr>
    <w:rPr>
      <w:rFonts w:ascii="Arial" w:hAnsi="Arial" w:eastAsia="宋体" w:cs="Arial"/>
      <w:b/>
      <w:bCs/>
      <w:sz w:val="36"/>
      <w:szCs w:val="24"/>
    </w:rPr>
  </w:style>
  <w:style w:type="paragraph" w:customStyle="1" w:styleId="23">
    <w:name w:val="标题3"/>
    <w:basedOn w:val="4"/>
    <w:link w:val="24"/>
    <w:qFormat/>
    <w:uiPriority w:val="0"/>
    <w:pPr>
      <w:tabs>
        <w:tab w:val="left" w:pos="8640"/>
      </w:tabs>
      <w:adjustRightInd w:val="0"/>
      <w:spacing w:line="360" w:lineRule="auto"/>
      <w:jc w:val="left"/>
      <w:textAlignment w:val="baseline"/>
    </w:pPr>
    <w:rPr>
      <w:rFonts w:ascii="宋体" w:hAnsi="宋体" w:eastAsia="宋体" w:cs="Times New Roman"/>
      <w:bCs w:val="0"/>
      <w:shadow/>
      <w:kern w:val="0"/>
      <w:szCs w:val="20"/>
      <w:lang w:val="zh-CN"/>
    </w:rPr>
  </w:style>
  <w:style w:type="character" w:customStyle="1" w:styleId="24">
    <w:name w:val="标题3 Char"/>
    <w:link w:val="23"/>
    <w:qFormat/>
    <w:uiPriority w:val="0"/>
    <w:rPr>
      <w:rFonts w:ascii="宋体" w:hAnsi="宋体" w:eastAsia="宋体" w:cs="Times New Roman"/>
      <w:b/>
      <w:shadow/>
      <w:kern w:val="0"/>
      <w:sz w:val="32"/>
      <w:szCs w:val="20"/>
      <w:lang w:val="zh-CN" w:eastAsia="zh-CN"/>
    </w:rPr>
  </w:style>
  <w:style w:type="character" w:customStyle="1" w:styleId="25">
    <w:name w:val="标题 3 Char"/>
    <w:basedOn w:val="15"/>
    <w:link w:val="4"/>
    <w:semiHidden/>
    <w:qFormat/>
    <w:uiPriority w:val="9"/>
    <w:rPr>
      <w:b/>
      <w:bCs/>
      <w:sz w:val="32"/>
      <w:szCs w:val="32"/>
    </w:rPr>
  </w:style>
  <w:style w:type="character" w:customStyle="1" w:styleId="26">
    <w:name w:val="正文文本 2 Char"/>
    <w:basedOn w:val="15"/>
    <w:link w:val="12"/>
    <w:qFormat/>
    <w:uiPriority w:val="99"/>
    <w:rPr>
      <w:rFonts w:ascii="Times New Roman" w:hAnsi="Times New Roman" w:eastAsia="宋体" w:cs="Times New Roman"/>
      <w:spacing w:val="10"/>
      <w:kern w:val="0"/>
      <w:szCs w:val="20"/>
    </w:rPr>
  </w:style>
  <w:style w:type="character" w:customStyle="1" w:styleId="27">
    <w:name w:val="批注框文本 Char"/>
    <w:basedOn w:val="15"/>
    <w:link w:val="9"/>
    <w:semiHidden/>
    <w:qFormat/>
    <w:uiPriority w:val="99"/>
    <w:rPr>
      <w:kern w:val="2"/>
      <w:sz w:val="18"/>
      <w:szCs w:val="18"/>
    </w:rPr>
  </w:style>
  <w:style w:type="paragraph" w:customStyle="1" w:styleId="28">
    <w:name w:val="Blockquote"/>
    <w:basedOn w:val="1"/>
    <w:qFormat/>
    <w:uiPriority w:val="0"/>
    <w:pPr>
      <w:spacing w:before="100" w:after="100"/>
      <w:ind w:left="360" w:right="360"/>
      <w:jc w:val="both"/>
    </w:pPr>
    <w:rPr>
      <w:kern w:val="2"/>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1095</Words>
  <Characters>6246</Characters>
  <Lines>52</Lines>
  <Paragraphs>14</Paragraphs>
  <TotalTime>28</TotalTime>
  <ScaleCrop>false</ScaleCrop>
  <LinksUpToDate>false</LinksUpToDate>
  <CharactersWithSpaces>7327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2023-07-03T07:34:00Z</dcterms:created>
  <dc:creator>Tm</dc:creator>
  <cp:lastModifiedBy>shis</cp:lastModifiedBy>
  <cp:lastPrinted>2023-07-04T01:01:00Z</cp:lastPrinted>
  <dcterms:modified xsi:type="dcterms:W3CDTF">2026-09-30T03:05:07Z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