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outlineLvl w:val="0"/>
        <w:rPr>
          <w:rFonts w:hint="default" w:eastAsia="宋体"/>
          <w:b/>
          <w:bCs/>
          <w:sz w:val="32"/>
          <w:szCs w:val="32"/>
          <w:lang w:val="en-US" w:eastAsia="zh-CN"/>
        </w:rPr>
      </w:pPr>
      <w:r>
        <w:rPr>
          <w:rFonts w:hint="eastAsia"/>
          <w:b/>
          <w:bCs/>
          <w:sz w:val="32"/>
          <w:szCs w:val="32"/>
        </w:rPr>
        <w:t>中山市第二人民医院医院感染监控管理系统</w:t>
      </w:r>
      <w:r>
        <w:rPr>
          <w:rFonts w:hint="eastAsia"/>
          <w:b/>
          <w:bCs/>
          <w:sz w:val="32"/>
          <w:szCs w:val="32"/>
          <w:lang w:val="en-US" w:eastAsia="zh-CN"/>
        </w:rPr>
        <w:t>建设项目</w:t>
      </w:r>
    </w:p>
    <w:p>
      <w:pPr>
        <w:spacing w:line="360" w:lineRule="auto"/>
        <w:jc w:val="center"/>
        <w:outlineLvl w:val="0"/>
        <w:rPr>
          <w:b/>
          <w:bCs/>
          <w:sz w:val="32"/>
          <w:szCs w:val="32"/>
        </w:rPr>
      </w:pPr>
      <w:bookmarkStart w:id="2" w:name="_GoBack"/>
      <w:bookmarkEnd w:id="2"/>
      <w:r>
        <w:rPr>
          <w:rFonts w:hint="eastAsia"/>
          <w:b/>
          <w:bCs/>
          <w:sz w:val="32"/>
          <w:szCs w:val="32"/>
        </w:rPr>
        <w:t>需求书</w:t>
      </w:r>
    </w:p>
    <w:p>
      <w:pPr>
        <w:spacing w:line="360" w:lineRule="auto"/>
        <w:outlineLvl w:val="0"/>
        <w:rPr>
          <w:rFonts w:ascii="宋体" w:hAnsi="宋体"/>
          <w:b/>
        </w:rPr>
      </w:pPr>
      <w:bookmarkStart w:id="0" w:name="_Toc106092499"/>
      <w:bookmarkStart w:id="1" w:name="_Toc176149618"/>
      <w:r>
        <w:rPr>
          <w:rFonts w:hint="eastAsia" w:ascii="宋体" w:hAnsi="宋体"/>
          <w:b/>
        </w:rPr>
        <w:t>一、系统建设目标</w:t>
      </w:r>
      <w:bookmarkEnd w:id="0"/>
      <w:bookmarkEnd w:id="1"/>
    </w:p>
    <w:p>
      <w:pPr>
        <w:spacing w:line="360" w:lineRule="auto"/>
        <w:ind w:firstLine="420" w:firstLineChars="200"/>
        <w:rPr>
          <w:rFonts w:ascii="宋体" w:hAnsi="宋体" w:cs="华文宋体"/>
          <w:sz w:val="21"/>
          <w:szCs w:val="21"/>
        </w:rPr>
      </w:pPr>
      <w:r>
        <w:rPr>
          <w:rFonts w:hint="eastAsia" w:ascii="宋体" w:hAnsi="宋体" w:cs="华文宋体"/>
          <w:sz w:val="21"/>
          <w:szCs w:val="21"/>
        </w:rPr>
        <w:t>1、建设符合《医疗机构感染监测数据集WS670-2021》</w:t>
      </w:r>
      <w:r>
        <w:rPr>
          <w:rFonts w:hint="eastAsia" w:ascii="宋体" w:hAnsi="宋体" w:cs="华文宋体"/>
          <w:sz w:val="21"/>
          <w:szCs w:val="21"/>
          <w:lang w:eastAsia="zh-CN"/>
        </w:rPr>
        <w:t>、</w:t>
      </w:r>
      <w:r>
        <w:rPr>
          <w:rFonts w:hint="eastAsia" w:ascii="宋体" w:hAnsi="宋体" w:cs="华文宋体"/>
          <w:sz w:val="21"/>
          <w:szCs w:val="21"/>
        </w:rPr>
        <w:t>《医院感染监测基本数据集及质量控制指标集实施指南（2021版）》等国家文件要求的医院感染监控管理系统，系统范围涵盖医院感染监测全部业务，包括包括院感病例预警、多耐预警、目标性监测、统计分析等功能，对各指标实时监控，及时发现医院感染高危因素并进行反馈，同时对各类院感事件进行提前预警。</w:t>
      </w:r>
    </w:p>
    <w:p>
      <w:pPr>
        <w:spacing w:line="360" w:lineRule="auto"/>
        <w:ind w:firstLine="420" w:firstLineChars="200"/>
        <w:rPr>
          <w:rFonts w:ascii="宋体" w:hAnsi="宋体" w:cs="华文宋体"/>
          <w:sz w:val="21"/>
          <w:szCs w:val="21"/>
        </w:rPr>
      </w:pPr>
      <w:r>
        <w:rPr>
          <w:rFonts w:hint="eastAsia" w:ascii="宋体" w:hAnsi="宋体" w:cs="华文宋体"/>
          <w:sz w:val="21"/>
          <w:szCs w:val="21"/>
        </w:rPr>
        <w:t>2、通过大数据信息化系统，实施科学、准确、有效的监控医院感染，及时反馈监测信息，持续改进医院感染管理工作，提升医院感染监控水平，助力服务临床。</w:t>
      </w:r>
    </w:p>
    <w:p>
      <w:pPr>
        <w:spacing w:line="360" w:lineRule="auto"/>
        <w:outlineLvl w:val="0"/>
        <w:rPr>
          <w:rFonts w:ascii="宋体" w:hAnsi="宋体" w:cs="华文宋体"/>
          <w:b/>
          <w:bCs/>
          <w:sz w:val="22"/>
          <w:szCs w:val="22"/>
        </w:rPr>
      </w:pPr>
      <w:r>
        <w:rPr>
          <w:rFonts w:hint="eastAsia" w:ascii="宋体" w:hAnsi="宋体"/>
          <w:b/>
          <w:bCs/>
        </w:rPr>
        <w:t>二、</w:t>
      </w:r>
      <w:r>
        <w:rPr>
          <w:rFonts w:hint="eastAsia" w:ascii="宋体" w:hAnsi="宋体"/>
          <w:b/>
          <w:bCs/>
          <w:lang w:val="en-US" w:eastAsia="zh-CN"/>
        </w:rPr>
        <w:t>系统应满足</w:t>
      </w:r>
      <w:r>
        <w:rPr>
          <w:rFonts w:hint="eastAsia" w:ascii="宋体" w:hAnsi="宋体" w:cs="华文宋体"/>
          <w:b/>
          <w:bCs/>
          <w:sz w:val="22"/>
          <w:szCs w:val="22"/>
        </w:rPr>
        <w:t>相关规范要求</w:t>
      </w:r>
    </w:p>
    <w:p>
      <w:pPr>
        <w:numPr>
          <w:ilvl w:val="0"/>
          <w:numId w:val="2"/>
        </w:numPr>
        <w:spacing w:line="360" w:lineRule="auto"/>
        <w:ind w:left="425" w:leftChars="0" w:hanging="425" w:firstLineChars="0"/>
        <w:rPr>
          <w:rFonts w:ascii="宋体" w:hAnsi="宋体" w:cs="华文宋体"/>
          <w:sz w:val="21"/>
          <w:szCs w:val="21"/>
        </w:rPr>
      </w:pPr>
      <w:r>
        <w:rPr>
          <w:rFonts w:hint="eastAsia" w:ascii="宋体" w:hAnsi="宋体" w:cs="华文宋体"/>
          <w:sz w:val="21"/>
          <w:szCs w:val="21"/>
        </w:rPr>
        <w:t>《医疗机构感染监测数据集WS670-2021》</w:t>
      </w:r>
    </w:p>
    <w:p>
      <w:pPr>
        <w:numPr>
          <w:ilvl w:val="0"/>
          <w:numId w:val="2"/>
        </w:numPr>
        <w:spacing w:line="360" w:lineRule="auto"/>
        <w:ind w:left="425" w:leftChars="0" w:hanging="425" w:firstLineChars="0"/>
        <w:rPr>
          <w:rFonts w:ascii="宋体" w:hAnsi="宋体" w:cs="华文宋体"/>
          <w:sz w:val="21"/>
          <w:szCs w:val="21"/>
        </w:rPr>
      </w:pPr>
      <w:r>
        <w:rPr>
          <w:rFonts w:hint="eastAsia" w:ascii="宋体" w:hAnsi="宋体" w:cs="华文宋体"/>
          <w:sz w:val="21"/>
          <w:szCs w:val="21"/>
        </w:rPr>
        <w:t>《医院感染管理信息系统基本功能规范WS/T 547-2017》</w:t>
      </w:r>
    </w:p>
    <w:p>
      <w:pPr>
        <w:numPr>
          <w:ilvl w:val="0"/>
          <w:numId w:val="2"/>
        </w:numPr>
        <w:spacing w:line="360" w:lineRule="auto"/>
        <w:ind w:left="425" w:leftChars="0" w:hanging="425" w:firstLineChars="0"/>
        <w:rPr>
          <w:rFonts w:ascii="宋体" w:hAnsi="宋体" w:cs="华文宋体"/>
          <w:sz w:val="21"/>
          <w:szCs w:val="21"/>
        </w:rPr>
      </w:pPr>
      <w:r>
        <w:rPr>
          <w:rFonts w:hint="eastAsia" w:ascii="宋体" w:hAnsi="宋体" w:cs="华文宋体"/>
          <w:sz w:val="21"/>
          <w:szCs w:val="21"/>
        </w:rPr>
        <w:t>《医院感染监测基本数据集及质量控制指标集实施指南（2021版）》</w:t>
      </w:r>
    </w:p>
    <w:p>
      <w:pPr>
        <w:numPr>
          <w:ilvl w:val="0"/>
          <w:numId w:val="2"/>
        </w:numPr>
        <w:spacing w:line="360" w:lineRule="auto"/>
        <w:ind w:left="425" w:leftChars="0" w:hanging="425" w:firstLineChars="0"/>
        <w:rPr>
          <w:rFonts w:ascii="宋体" w:hAnsi="宋体" w:cs="华文宋体"/>
          <w:sz w:val="21"/>
          <w:szCs w:val="21"/>
        </w:rPr>
      </w:pPr>
      <w:r>
        <w:rPr>
          <w:rFonts w:hint="eastAsia" w:ascii="宋体" w:hAnsi="宋体" w:cs="华文宋体"/>
          <w:sz w:val="21"/>
          <w:szCs w:val="21"/>
        </w:rPr>
        <w:t>《“提高住院患者抗菌药物治疗前病原学送检率”专项行动哨点医院监测过程数据交换规范V1.0》</w:t>
      </w:r>
    </w:p>
    <w:p>
      <w:pPr>
        <w:numPr>
          <w:ilvl w:val="0"/>
          <w:numId w:val="2"/>
        </w:numPr>
        <w:spacing w:line="360" w:lineRule="auto"/>
        <w:ind w:left="425" w:leftChars="0" w:hanging="425" w:firstLineChars="0"/>
        <w:rPr>
          <w:rFonts w:ascii="宋体" w:hAnsi="宋体" w:cs="华文宋体"/>
          <w:sz w:val="21"/>
          <w:szCs w:val="21"/>
        </w:rPr>
      </w:pPr>
      <w:r>
        <w:rPr>
          <w:rFonts w:hint="eastAsia" w:ascii="宋体" w:hAnsi="宋体" w:cs="华文宋体"/>
          <w:sz w:val="21"/>
          <w:szCs w:val="21"/>
        </w:rPr>
        <w:t>《广东省医院感染管理专业质控中心-医院感染现患率调查平台数据交换规范v1.0》</w:t>
      </w:r>
    </w:p>
    <w:p>
      <w:pPr>
        <w:numPr>
          <w:ilvl w:val="0"/>
          <w:numId w:val="2"/>
        </w:numPr>
        <w:spacing w:line="360" w:lineRule="auto"/>
        <w:ind w:left="425" w:leftChars="0" w:hanging="425" w:firstLineChars="0"/>
        <w:rPr>
          <w:rFonts w:ascii="宋体" w:hAnsi="宋体" w:cs="华文宋体"/>
          <w:sz w:val="21"/>
          <w:szCs w:val="21"/>
        </w:rPr>
      </w:pPr>
      <w:r>
        <w:rPr>
          <w:rFonts w:hint="eastAsia" w:ascii="宋体" w:hAnsi="宋体" w:cs="华文宋体"/>
          <w:sz w:val="21"/>
          <w:szCs w:val="21"/>
        </w:rPr>
        <w:t>《关于印发”提高住院患者抗菌药物治疗病原学送检率”专项行动指导意见的函》</w:t>
      </w:r>
    </w:p>
    <w:p>
      <w:pPr>
        <w:numPr>
          <w:ilvl w:val="0"/>
          <w:numId w:val="2"/>
        </w:numPr>
        <w:spacing w:line="360" w:lineRule="auto"/>
        <w:ind w:left="425" w:leftChars="0" w:hanging="425" w:firstLineChars="0"/>
        <w:rPr>
          <w:rFonts w:ascii="宋体" w:hAnsi="宋体" w:cs="华文宋体"/>
          <w:sz w:val="21"/>
          <w:szCs w:val="21"/>
        </w:rPr>
      </w:pPr>
      <w:r>
        <w:rPr>
          <w:rFonts w:hint="eastAsia" w:ascii="宋体" w:hAnsi="宋体" w:cs="华文宋体"/>
          <w:sz w:val="21"/>
          <w:szCs w:val="21"/>
        </w:rPr>
        <w:t>《医院消毒技术规范》</w:t>
      </w:r>
    </w:p>
    <w:p>
      <w:pPr>
        <w:numPr>
          <w:ilvl w:val="0"/>
          <w:numId w:val="2"/>
        </w:numPr>
        <w:spacing w:line="360" w:lineRule="auto"/>
        <w:ind w:left="425" w:leftChars="0" w:hanging="425" w:firstLineChars="0"/>
        <w:rPr>
          <w:rFonts w:ascii="宋体" w:hAnsi="宋体" w:cs="华文宋体"/>
          <w:sz w:val="21"/>
          <w:szCs w:val="21"/>
        </w:rPr>
      </w:pPr>
      <w:r>
        <w:rPr>
          <w:rFonts w:hint="eastAsia" w:ascii="宋体" w:hAnsi="宋体" w:cs="华文宋体"/>
          <w:sz w:val="21"/>
          <w:szCs w:val="21"/>
        </w:rPr>
        <w:t>《医院消毒卫生标准》</w:t>
      </w:r>
    </w:p>
    <w:p>
      <w:pPr>
        <w:numPr>
          <w:ilvl w:val="0"/>
          <w:numId w:val="2"/>
        </w:numPr>
        <w:spacing w:line="360" w:lineRule="auto"/>
        <w:ind w:left="425" w:leftChars="0" w:hanging="425" w:firstLineChars="0"/>
        <w:rPr>
          <w:rFonts w:ascii="宋体" w:hAnsi="宋体" w:cs="华文宋体"/>
          <w:sz w:val="21"/>
          <w:szCs w:val="21"/>
        </w:rPr>
      </w:pPr>
      <w:r>
        <w:rPr>
          <w:rFonts w:hint="eastAsia" w:ascii="宋体" w:hAnsi="宋体" w:cs="华文宋体"/>
          <w:sz w:val="21"/>
          <w:szCs w:val="21"/>
        </w:rPr>
        <w:t>《医院感染诊断标准》</w:t>
      </w:r>
    </w:p>
    <w:p>
      <w:pPr>
        <w:numPr>
          <w:ilvl w:val="0"/>
          <w:numId w:val="2"/>
        </w:numPr>
        <w:spacing w:line="360" w:lineRule="auto"/>
        <w:ind w:left="425" w:leftChars="0" w:hanging="425" w:firstLineChars="0"/>
        <w:rPr>
          <w:rFonts w:ascii="宋体" w:hAnsi="宋体" w:cs="华文宋体"/>
          <w:sz w:val="21"/>
          <w:szCs w:val="21"/>
        </w:rPr>
      </w:pPr>
      <w:r>
        <w:rPr>
          <w:rFonts w:hint="eastAsia" w:ascii="宋体" w:hAnsi="宋体" w:cs="华文宋体"/>
          <w:sz w:val="21"/>
          <w:szCs w:val="21"/>
        </w:rPr>
        <w:t>《三级综合医院评审标准》</w:t>
      </w:r>
    </w:p>
    <w:p>
      <w:pPr>
        <w:numPr>
          <w:ilvl w:val="0"/>
          <w:numId w:val="2"/>
        </w:numPr>
        <w:spacing w:line="360" w:lineRule="auto"/>
        <w:ind w:left="425" w:leftChars="0" w:hanging="425" w:firstLineChars="0"/>
        <w:rPr>
          <w:rFonts w:ascii="宋体" w:hAnsi="宋体" w:cs="华文宋体"/>
          <w:sz w:val="21"/>
          <w:szCs w:val="21"/>
        </w:rPr>
      </w:pPr>
      <w:r>
        <w:rPr>
          <w:rFonts w:hint="eastAsia" w:ascii="宋体" w:hAnsi="宋体" w:cs="华文宋体"/>
          <w:sz w:val="21"/>
          <w:szCs w:val="21"/>
        </w:rPr>
        <w:t>《医院感染管理规范》</w:t>
      </w:r>
    </w:p>
    <w:p>
      <w:pPr>
        <w:numPr>
          <w:ilvl w:val="0"/>
          <w:numId w:val="2"/>
        </w:numPr>
        <w:spacing w:line="360" w:lineRule="auto"/>
        <w:ind w:left="425" w:leftChars="0" w:hanging="425" w:firstLineChars="0"/>
        <w:rPr>
          <w:rFonts w:ascii="宋体" w:hAnsi="宋体" w:cs="华文宋体"/>
          <w:sz w:val="21"/>
          <w:szCs w:val="21"/>
        </w:rPr>
      </w:pPr>
      <w:r>
        <w:rPr>
          <w:rFonts w:hint="eastAsia" w:ascii="宋体" w:hAnsi="宋体" w:cs="华文宋体"/>
          <w:sz w:val="21"/>
          <w:szCs w:val="21"/>
        </w:rPr>
        <w:t>《医院感染管理办法》</w:t>
      </w:r>
    </w:p>
    <w:p>
      <w:pPr>
        <w:numPr>
          <w:ilvl w:val="0"/>
          <w:numId w:val="2"/>
        </w:numPr>
        <w:spacing w:line="360" w:lineRule="auto"/>
        <w:ind w:left="425" w:leftChars="0" w:hanging="425" w:firstLineChars="0"/>
        <w:rPr>
          <w:rFonts w:ascii="宋体" w:hAnsi="宋体" w:cs="华文宋体"/>
          <w:sz w:val="21"/>
          <w:szCs w:val="21"/>
        </w:rPr>
      </w:pPr>
      <w:r>
        <w:rPr>
          <w:rFonts w:hint="eastAsia" w:ascii="宋体" w:hAnsi="宋体" w:cs="华文宋体"/>
          <w:sz w:val="21"/>
          <w:szCs w:val="21"/>
        </w:rPr>
        <w:t>《医院感染管理学》</w:t>
      </w:r>
    </w:p>
    <w:p>
      <w:pPr>
        <w:numPr>
          <w:ilvl w:val="0"/>
          <w:numId w:val="2"/>
        </w:numPr>
        <w:spacing w:line="360" w:lineRule="auto"/>
        <w:ind w:left="425" w:leftChars="0" w:hanging="425" w:firstLineChars="0"/>
        <w:rPr>
          <w:rFonts w:ascii="宋体" w:hAnsi="宋体" w:cs="华文宋体"/>
          <w:sz w:val="21"/>
          <w:szCs w:val="21"/>
        </w:rPr>
      </w:pPr>
      <w:r>
        <w:rPr>
          <w:rFonts w:hint="eastAsia" w:ascii="宋体" w:hAnsi="宋体" w:cs="华文宋体"/>
          <w:sz w:val="21"/>
          <w:szCs w:val="21"/>
        </w:rPr>
        <w:t>《医院感染预防与控制》</w:t>
      </w:r>
    </w:p>
    <w:p>
      <w:pPr>
        <w:numPr>
          <w:ilvl w:val="0"/>
          <w:numId w:val="2"/>
        </w:numPr>
        <w:spacing w:line="360" w:lineRule="auto"/>
        <w:ind w:left="425" w:leftChars="0" w:hanging="425" w:firstLineChars="0"/>
        <w:rPr>
          <w:rFonts w:ascii="宋体" w:hAnsi="宋体" w:cs="华文宋体"/>
          <w:sz w:val="21"/>
          <w:szCs w:val="21"/>
        </w:rPr>
      </w:pPr>
      <w:r>
        <w:rPr>
          <w:rFonts w:hint="eastAsia" w:ascii="宋体" w:hAnsi="宋体" w:cs="华文宋体"/>
          <w:sz w:val="21"/>
          <w:szCs w:val="21"/>
        </w:rPr>
        <w:t>《医院感染管理与技术规范》</w:t>
      </w:r>
    </w:p>
    <w:p>
      <w:pPr>
        <w:numPr>
          <w:ilvl w:val="0"/>
          <w:numId w:val="2"/>
        </w:numPr>
        <w:spacing w:line="360" w:lineRule="auto"/>
        <w:ind w:left="425" w:leftChars="0" w:hanging="425" w:firstLineChars="0"/>
        <w:rPr>
          <w:rFonts w:ascii="宋体" w:hAnsi="宋体" w:cs="华文宋体"/>
          <w:sz w:val="21"/>
          <w:szCs w:val="21"/>
        </w:rPr>
      </w:pPr>
      <w:r>
        <w:rPr>
          <w:rFonts w:hint="eastAsia" w:ascii="宋体" w:hAnsi="宋体" w:cs="华文宋体"/>
          <w:sz w:val="21"/>
          <w:szCs w:val="21"/>
        </w:rPr>
        <w:t>《医院感染监测标准WS/T 312-2023》</w:t>
      </w:r>
    </w:p>
    <w:p>
      <w:pPr>
        <w:numPr>
          <w:ilvl w:val="0"/>
          <w:numId w:val="2"/>
        </w:numPr>
        <w:spacing w:line="360" w:lineRule="auto"/>
        <w:ind w:left="425" w:leftChars="0" w:hanging="425" w:firstLineChars="0"/>
        <w:rPr>
          <w:rFonts w:ascii="宋体" w:hAnsi="宋体" w:cs="华文宋体"/>
          <w:sz w:val="21"/>
          <w:szCs w:val="21"/>
        </w:rPr>
      </w:pPr>
      <w:r>
        <w:rPr>
          <w:rFonts w:hint="eastAsia" w:ascii="宋体" w:hAnsi="宋体" w:cs="华文宋体"/>
          <w:sz w:val="21"/>
          <w:szCs w:val="21"/>
        </w:rPr>
        <w:t>《医院隔离技术标准WS/T 311-2023》</w:t>
      </w:r>
    </w:p>
    <w:p>
      <w:pPr>
        <w:numPr>
          <w:ilvl w:val="0"/>
          <w:numId w:val="2"/>
        </w:numPr>
        <w:spacing w:line="360" w:lineRule="auto"/>
        <w:ind w:left="425" w:leftChars="0" w:hanging="425" w:firstLineChars="0"/>
        <w:rPr>
          <w:rFonts w:ascii="宋体" w:hAnsi="宋体" w:cs="华文宋体"/>
          <w:sz w:val="21"/>
          <w:szCs w:val="21"/>
        </w:rPr>
      </w:pPr>
      <w:r>
        <w:rPr>
          <w:rFonts w:hint="eastAsia" w:ascii="宋体" w:hAnsi="宋体" w:cs="华文宋体"/>
          <w:sz w:val="21"/>
          <w:szCs w:val="21"/>
        </w:rPr>
        <w:t>《碳青霉烯类耐药肠杆菌预防与控制标准WS/T 826-2023》</w:t>
      </w:r>
    </w:p>
    <w:p>
      <w:pPr>
        <w:spacing w:line="360" w:lineRule="auto"/>
        <w:outlineLvl w:val="0"/>
        <w:rPr>
          <w:rFonts w:ascii="宋体" w:hAnsi="宋体"/>
          <w:b/>
        </w:rPr>
      </w:pPr>
      <w:r>
        <w:rPr>
          <w:rFonts w:hint="eastAsia" w:ascii="宋体" w:hAnsi="宋体"/>
          <w:b/>
        </w:rPr>
        <w:t>三、系统</w:t>
      </w:r>
      <w:r>
        <w:rPr>
          <w:rFonts w:hint="eastAsia" w:ascii="宋体" w:hAnsi="宋体"/>
          <w:b/>
          <w:lang w:val="en-US" w:eastAsia="zh-CN"/>
        </w:rPr>
        <w:t>技术</w:t>
      </w:r>
      <w:r>
        <w:rPr>
          <w:rFonts w:hint="eastAsia" w:ascii="宋体" w:hAnsi="宋体"/>
          <w:b/>
        </w:rPr>
        <w:t>要求</w:t>
      </w:r>
    </w:p>
    <w:p>
      <w:pPr>
        <w:spacing w:line="360" w:lineRule="auto"/>
        <w:outlineLvl w:val="1"/>
        <w:rPr>
          <w:rFonts w:ascii="宋体" w:hAnsi="宋体"/>
          <w:b/>
        </w:rPr>
      </w:pPr>
      <w:r>
        <w:rPr>
          <w:rFonts w:hint="eastAsia" w:ascii="宋体" w:hAnsi="宋体"/>
          <w:b/>
        </w:rPr>
        <w:t>3.</w:t>
      </w:r>
      <w:r>
        <w:rPr>
          <w:rFonts w:hint="eastAsia" w:ascii="宋体" w:hAnsi="宋体"/>
          <w:b/>
          <w:lang w:val="en-US" w:eastAsia="zh-CN"/>
        </w:rPr>
        <w:t>1</w:t>
      </w:r>
      <w:r>
        <w:rPr>
          <w:rFonts w:hint="eastAsia" w:ascii="宋体" w:hAnsi="宋体"/>
          <w:b/>
        </w:rPr>
        <w:t>系统</w:t>
      </w:r>
      <w:r>
        <w:rPr>
          <w:rFonts w:ascii="宋体" w:hAnsi="宋体"/>
          <w:b/>
        </w:rPr>
        <w:t>功能要求</w:t>
      </w:r>
    </w:p>
    <w:tbl>
      <w:tblPr>
        <w:tblStyle w:val="7"/>
        <w:tblW w:w="5163"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548"/>
        <w:gridCol w:w="482"/>
        <w:gridCol w:w="75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318" w:type="pct"/>
            <w:tcBorders>
              <w:left w:val="single" w:color="auto" w:sz="2" w:space="0"/>
            </w:tcBorders>
            <w:vAlign w:val="center"/>
          </w:tcPr>
          <w:p>
            <w:pPr>
              <w:tabs>
                <w:tab w:val="left" w:pos="424"/>
                <w:tab w:val="left" w:pos="826"/>
              </w:tabs>
              <w:spacing w:line="360" w:lineRule="auto"/>
              <w:jc w:val="center"/>
              <w:rPr>
                <w:rFonts w:ascii="宋体" w:hAnsi="宋体" w:cs="华文宋体"/>
                <w:b/>
                <w:bCs/>
                <w:color w:val="auto"/>
                <w:sz w:val="21"/>
                <w:szCs w:val="21"/>
              </w:rPr>
            </w:pPr>
            <w:r>
              <w:rPr>
                <w:rFonts w:hint="eastAsia" w:ascii="宋体" w:hAnsi="宋体" w:cs="华文宋体"/>
                <w:b/>
                <w:bCs/>
                <w:color w:val="auto"/>
                <w:sz w:val="21"/>
                <w:szCs w:val="21"/>
              </w:rPr>
              <w:t>功能模块</w:t>
            </w:r>
          </w:p>
        </w:tc>
        <w:tc>
          <w:tcPr>
            <w:tcW w:w="280" w:type="pct"/>
            <w:vAlign w:val="center"/>
          </w:tcPr>
          <w:p>
            <w:pPr>
              <w:tabs>
                <w:tab w:val="left" w:pos="424"/>
                <w:tab w:val="left" w:pos="826"/>
              </w:tabs>
              <w:spacing w:line="360" w:lineRule="auto"/>
              <w:jc w:val="center"/>
              <w:rPr>
                <w:rFonts w:ascii="宋体" w:hAnsi="宋体" w:cs="华文宋体"/>
                <w:b/>
                <w:bCs/>
                <w:color w:val="auto"/>
                <w:sz w:val="21"/>
                <w:szCs w:val="21"/>
              </w:rPr>
            </w:pPr>
            <w:r>
              <w:rPr>
                <w:rFonts w:hint="eastAsia" w:ascii="宋体" w:hAnsi="宋体" w:cs="华文宋体"/>
                <w:b/>
                <w:bCs/>
                <w:color w:val="auto"/>
                <w:sz w:val="21"/>
                <w:szCs w:val="21"/>
              </w:rPr>
              <w:t>序号</w:t>
            </w:r>
          </w:p>
        </w:tc>
        <w:tc>
          <w:tcPr>
            <w:tcW w:w="4400" w:type="pct"/>
          </w:tcPr>
          <w:p>
            <w:pPr>
              <w:tabs>
                <w:tab w:val="left" w:pos="424"/>
                <w:tab w:val="left" w:pos="826"/>
              </w:tabs>
              <w:spacing w:line="360" w:lineRule="auto"/>
              <w:jc w:val="center"/>
              <w:rPr>
                <w:rFonts w:ascii="宋体" w:hAnsi="宋体" w:cs="华文宋体"/>
                <w:b/>
                <w:bCs/>
                <w:color w:val="auto"/>
                <w:sz w:val="21"/>
                <w:szCs w:val="21"/>
              </w:rPr>
            </w:pPr>
            <w:r>
              <w:rPr>
                <w:rFonts w:hint="eastAsia" w:ascii="宋体" w:hAnsi="宋体" w:cs="华文宋体"/>
                <w:b/>
                <w:bCs/>
                <w:color w:val="auto"/>
                <w:sz w:val="21"/>
                <w:szCs w:val="21"/>
              </w:rPr>
              <w:t>具体功能</w:t>
            </w:r>
            <w:r>
              <w:rPr>
                <w:rFonts w:ascii="宋体" w:hAnsi="宋体" w:cs="华文宋体"/>
                <w:b/>
                <w:bCs/>
                <w:color w:val="auto"/>
                <w:sz w:val="21"/>
                <w:szCs w:val="21"/>
              </w:rPr>
              <w:t>(</w:t>
            </w:r>
            <w:r>
              <w:rPr>
                <w:rFonts w:hint="eastAsia" w:ascii="宋体" w:hAnsi="宋体" w:cs="华文宋体"/>
                <w:b/>
                <w:bCs/>
                <w:color w:val="auto"/>
                <w:sz w:val="21"/>
                <w:szCs w:val="21"/>
              </w:rPr>
              <w:t>参数</w:t>
            </w:r>
            <w:r>
              <w:rPr>
                <w:rFonts w:ascii="宋体" w:hAnsi="宋体" w:cs="华文宋体"/>
                <w:b/>
                <w:bCs/>
                <w:color w:val="auto"/>
                <w:sz w:val="21"/>
                <w:szCs w:val="21"/>
              </w:rPr>
              <w:t>)</w:t>
            </w:r>
            <w:r>
              <w:rPr>
                <w:rFonts w:hint="eastAsia" w:ascii="宋体" w:hAnsi="宋体" w:cs="华文宋体"/>
                <w:b/>
                <w:bCs/>
                <w:color w:val="auto"/>
                <w:sz w:val="21"/>
                <w:szCs w:val="21"/>
              </w:rPr>
              <w:t>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318" w:type="pct"/>
            <w:vMerge w:val="restart"/>
            <w:vAlign w:val="center"/>
          </w:tcPr>
          <w:p>
            <w:pPr>
              <w:tabs>
                <w:tab w:val="left" w:pos="424"/>
                <w:tab w:val="left" w:pos="826"/>
              </w:tabs>
              <w:spacing w:line="360" w:lineRule="auto"/>
              <w:jc w:val="both"/>
              <w:rPr>
                <w:rFonts w:ascii="宋体" w:hAnsi="宋体" w:cs="华文宋体"/>
                <w:color w:val="auto"/>
                <w:sz w:val="21"/>
                <w:szCs w:val="21"/>
              </w:rPr>
            </w:pPr>
            <w:r>
              <w:rPr>
                <w:rFonts w:hint="eastAsia" w:ascii="宋体" w:hAnsi="宋体" w:cs="华文宋体"/>
                <w:color w:val="auto"/>
                <w:sz w:val="21"/>
                <w:szCs w:val="21"/>
              </w:rPr>
              <w:t>系统首页</w:t>
            </w:r>
          </w:p>
        </w:tc>
        <w:tc>
          <w:tcPr>
            <w:tcW w:w="280" w:type="pct"/>
            <w:vAlign w:val="center"/>
          </w:tcPr>
          <w:p>
            <w:pPr>
              <w:numPr>
                <w:ilvl w:val="0"/>
                <w:numId w:val="3"/>
              </w:numPr>
              <w:tabs>
                <w:tab w:val="left" w:pos="424"/>
                <w:tab w:val="left" w:pos="826"/>
              </w:tabs>
              <w:spacing w:line="360" w:lineRule="auto"/>
              <w:ind w:left="425" w:leftChars="0" w:hanging="425" w:firstLineChars="0"/>
              <w:jc w:val="center"/>
              <w:rPr>
                <w:rFonts w:ascii="宋体" w:hAnsi="宋体" w:cs="华文宋体"/>
                <w:color w:val="auto"/>
                <w:sz w:val="21"/>
                <w:szCs w:val="21"/>
              </w:rPr>
            </w:pPr>
          </w:p>
        </w:tc>
        <w:tc>
          <w:tcPr>
            <w:tcW w:w="4400" w:type="pct"/>
          </w:tcPr>
          <w:p>
            <w:pPr>
              <w:tabs>
                <w:tab w:val="left" w:pos="424"/>
                <w:tab w:val="left" w:pos="826"/>
              </w:tabs>
              <w:spacing w:line="360" w:lineRule="auto"/>
              <w:rPr>
                <w:rFonts w:ascii="宋体" w:hAnsi="宋体" w:cs="华文宋体"/>
                <w:color w:val="auto"/>
                <w:sz w:val="21"/>
                <w:szCs w:val="21"/>
              </w:rPr>
            </w:pPr>
            <w:r>
              <w:rPr>
                <w:rFonts w:hint="eastAsia" w:ascii="宋体" w:hAnsi="宋体" w:cs="华文宋体"/>
                <w:color w:val="auto"/>
                <w:sz w:val="21"/>
                <w:szCs w:val="21"/>
              </w:rPr>
              <w:t>展示每日待办事项数量的汇总值，主要包括病例预警、感染审核、暴发预警、暴发审核、多重耐药菌预警、多重耐药菌审核、</w:t>
            </w:r>
            <w:r>
              <w:rPr>
                <w:rFonts w:ascii="宋体" w:hAnsi="宋体" w:cs="华文宋体"/>
                <w:color w:val="auto"/>
                <w:sz w:val="21"/>
                <w:szCs w:val="21"/>
              </w:rPr>
              <w:t>ICU</w:t>
            </w:r>
            <w:r>
              <w:rPr>
                <w:rFonts w:hint="eastAsia" w:ascii="宋体" w:hAnsi="宋体" w:cs="华文宋体"/>
                <w:color w:val="auto"/>
                <w:sz w:val="21"/>
                <w:szCs w:val="21"/>
              </w:rPr>
              <w:t>核查、</w:t>
            </w:r>
            <w:r>
              <w:rPr>
                <w:rFonts w:ascii="宋体" w:hAnsi="宋体" w:cs="华文宋体"/>
                <w:color w:val="auto"/>
                <w:sz w:val="21"/>
                <w:szCs w:val="21"/>
              </w:rPr>
              <w:t>NICU</w:t>
            </w:r>
            <w:r>
              <w:rPr>
                <w:rFonts w:hint="eastAsia" w:ascii="宋体" w:hAnsi="宋体" w:cs="华文宋体"/>
                <w:color w:val="auto"/>
                <w:sz w:val="21"/>
                <w:szCs w:val="21"/>
              </w:rPr>
              <w:t>核查等类别，并通过点击汇总值按钮后跳转至待办任务事项详细列表。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318" w:type="pct"/>
            <w:vMerge w:val="continue"/>
            <w:vAlign w:val="center"/>
          </w:tcPr>
          <w:p>
            <w:pPr>
              <w:tabs>
                <w:tab w:val="left" w:pos="424"/>
                <w:tab w:val="left" w:pos="826"/>
              </w:tabs>
              <w:spacing w:line="360" w:lineRule="auto"/>
              <w:jc w:val="both"/>
              <w:rPr>
                <w:rFonts w:ascii="宋体" w:hAnsi="宋体" w:cs="华文宋体"/>
                <w:color w:val="auto"/>
                <w:sz w:val="21"/>
                <w:szCs w:val="21"/>
              </w:rPr>
            </w:pPr>
          </w:p>
        </w:tc>
        <w:tc>
          <w:tcPr>
            <w:tcW w:w="280" w:type="pct"/>
            <w:vAlign w:val="center"/>
          </w:tcPr>
          <w:p>
            <w:pPr>
              <w:numPr>
                <w:ilvl w:val="0"/>
                <w:numId w:val="3"/>
              </w:numPr>
              <w:tabs>
                <w:tab w:val="left" w:pos="424"/>
                <w:tab w:val="left" w:pos="826"/>
              </w:tabs>
              <w:spacing w:line="360" w:lineRule="auto"/>
              <w:ind w:left="425" w:leftChars="0" w:hanging="425" w:firstLineChars="0"/>
              <w:jc w:val="center"/>
              <w:rPr>
                <w:rFonts w:ascii="宋体" w:hAnsi="宋体" w:cs="华文宋体"/>
                <w:color w:val="auto"/>
                <w:sz w:val="21"/>
                <w:szCs w:val="21"/>
              </w:rPr>
            </w:pPr>
          </w:p>
        </w:tc>
        <w:tc>
          <w:tcPr>
            <w:tcW w:w="4400" w:type="pct"/>
          </w:tcPr>
          <w:p>
            <w:pPr>
              <w:tabs>
                <w:tab w:val="left" w:pos="424"/>
                <w:tab w:val="left" w:pos="826"/>
              </w:tabs>
              <w:spacing w:line="360" w:lineRule="auto"/>
              <w:rPr>
                <w:rFonts w:ascii="宋体" w:hAnsi="宋体" w:cs="华文宋体"/>
                <w:color w:val="auto"/>
                <w:sz w:val="21"/>
                <w:szCs w:val="21"/>
              </w:rPr>
            </w:pPr>
            <w:r>
              <w:rPr>
                <w:rFonts w:hint="eastAsia" w:ascii="宋体" w:hAnsi="宋体" w:cs="华文宋体"/>
                <w:color w:val="auto"/>
                <w:sz w:val="21"/>
                <w:szCs w:val="21"/>
              </w:rPr>
              <w:t>展示医院概况汇总数值，主要包括在院患者、出院患者、体温异常、三管监测、多重耐药检出、多耐上报、感染病例上报、每日检出病毒高风险人数。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318" w:type="pct"/>
            <w:vMerge w:val="continue"/>
            <w:vAlign w:val="center"/>
          </w:tcPr>
          <w:p>
            <w:pPr>
              <w:tabs>
                <w:tab w:val="left" w:pos="424"/>
                <w:tab w:val="left" w:pos="826"/>
              </w:tabs>
              <w:spacing w:line="360" w:lineRule="auto"/>
              <w:ind w:firstLine="420" w:firstLineChars="200"/>
              <w:jc w:val="both"/>
              <w:rPr>
                <w:rFonts w:ascii="宋体" w:hAnsi="宋体" w:cs="华文宋体"/>
                <w:color w:val="auto"/>
                <w:sz w:val="21"/>
                <w:szCs w:val="21"/>
              </w:rPr>
            </w:pPr>
          </w:p>
        </w:tc>
        <w:tc>
          <w:tcPr>
            <w:tcW w:w="280" w:type="pct"/>
            <w:vAlign w:val="center"/>
          </w:tcPr>
          <w:p>
            <w:pPr>
              <w:numPr>
                <w:ilvl w:val="0"/>
                <w:numId w:val="3"/>
              </w:numPr>
              <w:tabs>
                <w:tab w:val="left" w:pos="424"/>
                <w:tab w:val="left" w:pos="826"/>
              </w:tabs>
              <w:spacing w:line="360" w:lineRule="auto"/>
              <w:ind w:left="425" w:leftChars="0" w:hanging="425" w:firstLineChars="0"/>
              <w:jc w:val="center"/>
              <w:rPr>
                <w:rFonts w:ascii="宋体" w:hAnsi="宋体" w:cs="华文宋体"/>
                <w:color w:val="auto"/>
                <w:sz w:val="21"/>
                <w:szCs w:val="21"/>
              </w:rPr>
            </w:pPr>
          </w:p>
        </w:tc>
        <w:tc>
          <w:tcPr>
            <w:tcW w:w="4400" w:type="pct"/>
          </w:tcPr>
          <w:p>
            <w:pPr>
              <w:tabs>
                <w:tab w:val="left" w:pos="424"/>
                <w:tab w:val="left" w:pos="826"/>
              </w:tabs>
              <w:spacing w:line="360" w:lineRule="auto"/>
              <w:rPr>
                <w:rFonts w:ascii="宋体" w:hAnsi="宋体" w:cs="华文宋体"/>
                <w:color w:val="auto"/>
                <w:sz w:val="21"/>
                <w:szCs w:val="21"/>
              </w:rPr>
            </w:pPr>
            <w:r>
              <w:rPr>
                <w:rFonts w:hint="eastAsia" w:ascii="宋体" w:hAnsi="宋体" w:cs="华文宋体"/>
                <w:color w:val="auto"/>
                <w:sz w:val="21"/>
                <w:szCs w:val="21"/>
              </w:rPr>
              <w:t>展示各类消息通知数据量的汇总值，并通过点击汇总值按钮后跳转至待办任务事项详细列表。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318" w:type="pct"/>
            <w:vMerge w:val="continue"/>
            <w:vAlign w:val="center"/>
          </w:tcPr>
          <w:p>
            <w:pPr>
              <w:tabs>
                <w:tab w:val="left" w:pos="424"/>
                <w:tab w:val="left" w:pos="826"/>
              </w:tabs>
              <w:spacing w:line="360" w:lineRule="auto"/>
              <w:ind w:firstLine="420" w:firstLineChars="200"/>
              <w:jc w:val="both"/>
              <w:rPr>
                <w:rFonts w:ascii="宋体" w:hAnsi="宋体" w:cs="华文宋体"/>
                <w:color w:val="auto"/>
                <w:sz w:val="21"/>
                <w:szCs w:val="21"/>
              </w:rPr>
            </w:pPr>
          </w:p>
        </w:tc>
        <w:tc>
          <w:tcPr>
            <w:tcW w:w="280" w:type="pct"/>
            <w:vAlign w:val="center"/>
          </w:tcPr>
          <w:p>
            <w:pPr>
              <w:numPr>
                <w:ilvl w:val="0"/>
                <w:numId w:val="3"/>
              </w:numPr>
              <w:tabs>
                <w:tab w:val="left" w:pos="424"/>
                <w:tab w:val="left" w:pos="826"/>
              </w:tabs>
              <w:spacing w:line="360" w:lineRule="auto"/>
              <w:ind w:left="425" w:leftChars="0" w:hanging="425" w:firstLineChars="0"/>
              <w:jc w:val="center"/>
              <w:rPr>
                <w:rFonts w:ascii="宋体" w:hAnsi="宋体" w:cs="华文宋体"/>
                <w:color w:val="auto"/>
                <w:sz w:val="21"/>
                <w:szCs w:val="21"/>
              </w:rPr>
            </w:pPr>
          </w:p>
        </w:tc>
        <w:tc>
          <w:tcPr>
            <w:tcW w:w="4400" w:type="pct"/>
          </w:tcPr>
          <w:p>
            <w:pPr>
              <w:tabs>
                <w:tab w:val="left" w:pos="424"/>
                <w:tab w:val="left" w:pos="826"/>
              </w:tabs>
              <w:spacing w:line="360" w:lineRule="auto"/>
              <w:rPr>
                <w:rFonts w:ascii="宋体" w:hAnsi="宋体" w:cs="华文宋体"/>
                <w:color w:val="auto"/>
                <w:sz w:val="21"/>
                <w:szCs w:val="21"/>
              </w:rPr>
            </w:pPr>
            <w:r>
              <w:rPr>
                <w:rFonts w:hint="eastAsia" w:ascii="宋体" w:hAnsi="宋体" w:cs="华文宋体"/>
                <w:color w:val="auto"/>
                <w:sz w:val="21"/>
                <w:szCs w:val="21"/>
              </w:rPr>
              <w:t>个性化自定义版面：用户可在首页上自行选择、布局自己最常用的、以图表形式展现的统计分析指标。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318" w:type="pct"/>
            <w:vMerge w:val="restart"/>
            <w:vAlign w:val="center"/>
          </w:tcPr>
          <w:p>
            <w:pPr>
              <w:tabs>
                <w:tab w:val="left" w:pos="424"/>
                <w:tab w:val="left" w:pos="826"/>
              </w:tabs>
              <w:spacing w:line="360" w:lineRule="auto"/>
              <w:jc w:val="both"/>
              <w:rPr>
                <w:rFonts w:ascii="宋体" w:hAnsi="宋体" w:cs="华文宋体"/>
                <w:color w:val="auto"/>
                <w:sz w:val="21"/>
                <w:szCs w:val="21"/>
              </w:rPr>
            </w:pPr>
            <w:r>
              <w:rPr>
                <w:rFonts w:hint="eastAsia" w:ascii="宋体" w:hAnsi="宋体" w:cs="华文宋体"/>
                <w:color w:val="auto"/>
                <w:sz w:val="21"/>
                <w:szCs w:val="21"/>
              </w:rPr>
              <w:t>病例预警</w:t>
            </w:r>
          </w:p>
        </w:tc>
        <w:tc>
          <w:tcPr>
            <w:tcW w:w="280" w:type="pct"/>
            <w:vAlign w:val="center"/>
          </w:tcPr>
          <w:p>
            <w:pPr>
              <w:numPr>
                <w:ilvl w:val="0"/>
                <w:numId w:val="3"/>
              </w:numPr>
              <w:tabs>
                <w:tab w:val="left" w:pos="424"/>
                <w:tab w:val="left" w:pos="826"/>
              </w:tabs>
              <w:spacing w:line="360" w:lineRule="auto"/>
              <w:ind w:left="425" w:leftChars="0" w:hanging="425" w:firstLineChars="0"/>
              <w:jc w:val="center"/>
              <w:rPr>
                <w:rFonts w:hint="eastAsia" w:ascii="宋体" w:hAnsi="宋体" w:eastAsia="宋体" w:cs="华文宋体"/>
                <w:color w:val="auto"/>
                <w:sz w:val="21"/>
                <w:szCs w:val="21"/>
                <w:lang w:val="en-US" w:eastAsia="zh-CN"/>
              </w:rPr>
            </w:pPr>
          </w:p>
        </w:tc>
        <w:tc>
          <w:tcPr>
            <w:tcW w:w="4400" w:type="pct"/>
            <w:vAlign w:val="top"/>
          </w:tcPr>
          <w:p>
            <w:pPr>
              <w:tabs>
                <w:tab w:val="left" w:pos="424"/>
                <w:tab w:val="left" w:pos="826"/>
              </w:tabs>
              <w:spacing w:line="360" w:lineRule="auto"/>
              <w:rPr>
                <w:rFonts w:ascii="宋体" w:hAnsi="宋体" w:cs="华文宋体"/>
                <w:color w:val="auto"/>
                <w:sz w:val="21"/>
                <w:szCs w:val="21"/>
              </w:rPr>
            </w:pPr>
            <w:r>
              <w:rPr>
                <w:rFonts w:hint="eastAsia" w:ascii="宋体" w:hAnsi="宋体" w:cs="华文宋体"/>
                <w:color w:val="auto"/>
                <w:sz w:val="21"/>
                <w:szCs w:val="21"/>
              </w:rPr>
              <w:t>基于大数据技术自动计算预警疑似院内感染、社区感染、多重耐药感染的病例次，精确到具体感染部位、疑似百分比。根据临床诊断、病程体征、实验室检查、侵入性操作等结果综合智能分析研判感染类别及疑似预警百分比，避免同一个患者临床诊断、病程体征、实验室检查等分别弹窗预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318" w:type="pct"/>
            <w:vMerge w:val="continue"/>
            <w:vAlign w:val="center"/>
          </w:tcPr>
          <w:p>
            <w:pPr>
              <w:tabs>
                <w:tab w:val="left" w:pos="424"/>
                <w:tab w:val="left" w:pos="826"/>
              </w:tabs>
              <w:spacing w:line="360" w:lineRule="auto"/>
              <w:ind w:firstLine="420" w:firstLineChars="200"/>
              <w:jc w:val="both"/>
              <w:rPr>
                <w:rFonts w:ascii="宋体" w:hAnsi="宋体" w:cs="华文宋体"/>
                <w:color w:val="auto"/>
                <w:sz w:val="21"/>
                <w:szCs w:val="21"/>
              </w:rPr>
            </w:pPr>
          </w:p>
        </w:tc>
        <w:tc>
          <w:tcPr>
            <w:tcW w:w="280" w:type="pct"/>
            <w:vAlign w:val="center"/>
          </w:tcPr>
          <w:p>
            <w:pPr>
              <w:numPr>
                <w:ilvl w:val="0"/>
                <w:numId w:val="3"/>
              </w:numPr>
              <w:tabs>
                <w:tab w:val="left" w:pos="424"/>
                <w:tab w:val="left" w:pos="826"/>
              </w:tabs>
              <w:spacing w:line="360" w:lineRule="auto"/>
              <w:ind w:left="425" w:leftChars="0" w:hanging="425" w:firstLineChars="0"/>
              <w:jc w:val="center"/>
              <w:rPr>
                <w:rFonts w:hint="eastAsia" w:ascii="宋体" w:hAnsi="宋体" w:eastAsia="宋体" w:cs="华文宋体"/>
                <w:color w:val="auto"/>
                <w:sz w:val="21"/>
                <w:szCs w:val="21"/>
                <w:lang w:val="en-US" w:eastAsia="zh-CN"/>
              </w:rPr>
            </w:pPr>
          </w:p>
        </w:tc>
        <w:tc>
          <w:tcPr>
            <w:tcW w:w="4400" w:type="pct"/>
            <w:tcBorders>
              <w:bottom w:val="single" w:color="auto" w:sz="2" w:space="0"/>
            </w:tcBorders>
          </w:tcPr>
          <w:p>
            <w:pPr>
              <w:tabs>
                <w:tab w:val="left" w:pos="424"/>
                <w:tab w:val="left" w:pos="826"/>
              </w:tabs>
              <w:spacing w:line="360" w:lineRule="auto"/>
              <w:rPr>
                <w:rFonts w:hint="eastAsia" w:ascii="宋体" w:hAnsi="宋体" w:eastAsia="宋体" w:cs="华文宋体"/>
                <w:color w:val="auto"/>
                <w:sz w:val="21"/>
                <w:szCs w:val="21"/>
                <w:lang w:eastAsia="zh-CN"/>
              </w:rPr>
            </w:pPr>
            <w:r>
              <w:rPr>
                <w:rFonts w:hint="eastAsia" w:ascii="宋体" w:hAnsi="宋体" w:cs="华文宋体"/>
                <w:color w:val="auto"/>
                <w:sz w:val="21"/>
                <w:szCs w:val="21"/>
              </w:rPr>
              <w:t>具有智能预警模型，可根据患者数据智能进行模型预警，预警模型可以根据医院需求自定义智能优化的感染模型，可设置关键词，敏感数据等内容筛选病例，自动按疑似百分比程度排序，区分高中低感染风险等级，对病程、医嘱等进行综合智能分析</w:t>
            </w:r>
            <w:r>
              <w:rPr>
                <w:rFonts w:ascii="宋体" w:hAnsi="宋体" w:cs="华文宋体"/>
                <w:color w:val="auto"/>
                <w:sz w:val="21"/>
                <w:szCs w:val="21"/>
              </w:rPr>
              <w:t>,</w:t>
            </w:r>
            <w:r>
              <w:rPr>
                <w:rFonts w:hint="eastAsia" w:ascii="宋体" w:hAnsi="宋体" w:cs="华文宋体"/>
                <w:color w:val="auto"/>
                <w:sz w:val="21"/>
                <w:szCs w:val="21"/>
              </w:rPr>
              <w:t>分析出病人在院期间所有感染因素，按感染因素的主次因素自动排列，预警原因提醒，实现科室、感控科同步双向预警，直接展示医院感染诊断依据。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318" w:type="pct"/>
            <w:vMerge w:val="continue"/>
            <w:vAlign w:val="center"/>
          </w:tcPr>
          <w:p>
            <w:pPr>
              <w:tabs>
                <w:tab w:val="left" w:pos="424"/>
                <w:tab w:val="left" w:pos="826"/>
              </w:tabs>
              <w:spacing w:line="360" w:lineRule="auto"/>
              <w:ind w:firstLine="420" w:firstLineChars="200"/>
              <w:jc w:val="both"/>
              <w:rPr>
                <w:rFonts w:ascii="宋体" w:hAnsi="宋体" w:cs="华文宋体"/>
                <w:color w:val="auto"/>
                <w:sz w:val="21"/>
                <w:szCs w:val="21"/>
              </w:rPr>
            </w:pPr>
          </w:p>
        </w:tc>
        <w:tc>
          <w:tcPr>
            <w:tcW w:w="280" w:type="pct"/>
            <w:vAlign w:val="center"/>
          </w:tcPr>
          <w:p>
            <w:pPr>
              <w:numPr>
                <w:ilvl w:val="0"/>
                <w:numId w:val="3"/>
              </w:numPr>
              <w:tabs>
                <w:tab w:val="left" w:pos="424"/>
                <w:tab w:val="left" w:pos="826"/>
              </w:tabs>
              <w:spacing w:line="360" w:lineRule="auto"/>
              <w:ind w:left="425" w:leftChars="0" w:hanging="425" w:firstLineChars="0"/>
              <w:jc w:val="center"/>
              <w:rPr>
                <w:rFonts w:hint="eastAsia" w:ascii="宋体" w:hAnsi="宋体" w:eastAsia="宋体" w:cs="华文宋体"/>
                <w:color w:val="auto"/>
                <w:sz w:val="21"/>
                <w:szCs w:val="21"/>
                <w:lang w:val="en-US" w:eastAsia="zh-CN"/>
              </w:rPr>
            </w:pPr>
          </w:p>
        </w:tc>
        <w:tc>
          <w:tcPr>
            <w:tcW w:w="4400" w:type="pct"/>
            <w:tcBorders>
              <w:top w:val="single" w:color="auto" w:sz="2" w:space="0"/>
            </w:tcBorders>
          </w:tcPr>
          <w:p>
            <w:pPr>
              <w:tabs>
                <w:tab w:val="left" w:pos="424"/>
                <w:tab w:val="left" w:pos="826"/>
              </w:tabs>
              <w:spacing w:line="360" w:lineRule="auto"/>
              <w:rPr>
                <w:rFonts w:ascii="宋体" w:hAnsi="宋体" w:cs="华文宋体"/>
                <w:color w:val="auto"/>
                <w:sz w:val="21"/>
                <w:szCs w:val="21"/>
              </w:rPr>
            </w:pPr>
            <w:r>
              <w:rPr>
                <w:rFonts w:hint="eastAsia" w:ascii="宋体" w:hAnsi="宋体" w:cs="华文宋体"/>
                <w:color w:val="auto"/>
                <w:sz w:val="21"/>
                <w:szCs w:val="21"/>
              </w:rPr>
              <w:t>展示病例感染评估因素的详细信息，包括体征、血液检查、尿液检查、微生物检查、影像报告等，并标红高亮显示与感染相关的异常值。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318" w:type="pct"/>
            <w:vMerge w:val="continue"/>
            <w:vAlign w:val="center"/>
          </w:tcPr>
          <w:p>
            <w:pPr>
              <w:tabs>
                <w:tab w:val="left" w:pos="424"/>
                <w:tab w:val="left" w:pos="826"/>
              </w:tabs>
              <w:spacing w:line="360" w:lineRule="auto"/>
              <w:ind w:firstLine="420" w:firstLineChars="200"/>
              <w:jc w:val="both"/>
              <w:rPr>
                <w:rFonts w:ascii="宋体" w:hAnsi="宋体" w:cs="华文宋体"/>
                <w:color w:val="auto"/>
                <w:sz w:val="21"/>
                <w:szCs w:val="21"/>
              </w:rPr>
            </w:pPr>
          </w:p>
        </w:tc>
        <w:tc>
          <w:tcPr>
            <w:tcW w:w="280" w:type="pct"/>
            <w:vAlign w:val="center"/>
          </w:tcPr>
          <w:p>
            <w:pPr>
              <w:numPr>
                <w:ilvl w:val="0"/>
                <w:numId w:val="3"/>
              </w:numPr>
              <w:tabs>
                <w:tab w:val="left" w:pos="424"/>
                <w:tab w:val="left" w:pos="826"/>
              </w:tabs>
              <w:spacing w:line="360" w:lineRule="auto"/>
              <w:ind w:left="425" w:leftChars="0" w:hanging="425" w:firstLineChars="0"/>
              <w:jc w:val="center"/>
              <w:rPr>
                <w:rFonts w:ascii="宋体" w:hAnsi="宋体" w:cs="华文宋体"/>
                <w:color w:val="auto"/>
                <w:sz w:val="21"/>
                <w:szCs w:val="21"/>
              </w:rPr>
            </w:pPr>
          </w:p>
        </w:tc>
        <w:tc>
          <w:tcPr>
            <w:tcW w:w="4400" w:type="pct"/>
            <w:tcBorders>
              <w:top w:val="single" w:color="auto" w:sz="2" w:space="0"/>
            </w:tcBorders>
          </w:tcPr>
          <w:p>
            <w:pPr>
              <w:tabs>
                <w:tab w:val="left" w:pos="424"/>
                <w:tab w:val="left" w:pos="826"/>
              </w:tabs>
              <w:spacing w:line="360" w:lineRule="auto"/>
              <w:rPr>
                <w:rFonts w:ascii="宋体" w:hAnsi="宋体" w:cs="华文宋体"/>
                <w:color w:val="auto"/>
                <w:sz w:val="21"/>
                <w:szCs w:val="21"/>
              </w:rPr>
            </w:pPr>
            <w:r>
              <w:rPr>
                <w:rFonts w:hint="eastAsia" w:ascii="宋体" w:hAnsi="宋体" w:cs="华文宋体"/>
                <w:color w:val="auto"/>
                <w:sz w:val="21"/>
                <w:szCs w:val="21"/>
              </w:rPr>
              <w:t>遵循卫生部《院内感染诊断标准》，系统自动预警到标准感染诊断例次及感染时间，报卡自动填充，自动排除重复感染例次。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318" w:type="pct"/>
            <w:vMerge w:val="continue"/>
            <w:vAlign w:val="center"/>
          </w:tcPr>
          <w:p>
            <w:pPr>
              <w:tabs>
                <w:tab w:val="left" w:pos="424"/>
                <w:tab w:val="left" w:pos="826"/>
              </w:tabs>
              <w:spacing w:line="360" w:lineRule="auto"/>
              <w:ind w:firstLine="420" w:firstLineChars="200"/>
              <w:jc w:val="both"/>
              <w:rPr>
                <w:rFonts w:ascii="宋体" w:hAnsi="宋体" w:cs="华文宋体"/>
                <w:color w:val="auto"/>
                <w:sz w:val="21"/>
                <w:szCs w:val="21"/>
              </w:rPr>
            </w:pPr>
          </w:p>
        </w:tc>
        <w:tc>
          <w:tcPr>
            <w:tcW w:w="280" w:type="pct"/>
            <w:vAlign w:val="center"/>
          </w:tcPr>
          <w:p>
            <w:pPr>
              <w:numPr>
                <w:ilvl w:val="0"/>
                <w:numId w:val="3"/>
              </w:numPr>
              <w:tabs>
                <w:tab w:val="left" w:pos="424"/>
                <w:tab w:val="left" w:pos="826"/>
              </w:tabs>
              <w:spacing w:line="360" w:lineRule="auto"/>
              <w:ind w:left="425" w:leftChars="0" w:hanging="425" w:firstLineChars="0"/>
              <w:jc w:val="center"/>
              <w:rPr>
                <w:rFonts w:ascii="宋体" w:hAnsi="宋体" w:cs="华文宋体"/>
                <w:color w:val="auto"/>
                <w:sz w:val="21"/>
                <w:szCs w:val="21"/>
              </w:rPr>
            </w:pPr>
          </w:p>
        </w:tc>
        <w:tc>
          <w:tcPr>
            <w:tcW w:w="4400" w:type="pct"/>
          </w:tcPr>
          <w:p>
            <w:pPr>
              <w:tabs>
                <w:tab w:val="left" w:pos="424"/>
                <w:tab w:val="left" w:pos="826"/>
              </w:tabs>
              <w:spacing w:line="360" w:lineRule="auto"/>
              <w:rPr>
                <w:rFonts w:ascii="宋体" w:hAnsi="宋体" w:cs="华文宋体"/>
                <w:color w:val="auto"/>
                <w:sz w:val="21"/>
                <w:szCs w:val="21"/>
              </w:rPr>
            </w:pPr>
            <w:r>
              <w:rPr>
                <w:rFonts w:hint="eastAsia" w:ascii="宋体" w:hAnsi="宋体" w:cs="华文宋体"/>
                <w:color w:val="auto"/>
                <w:sz w:val="21"/>
                <w:szCs w:val="21"/>
              </w:rPr>
              <w:t>按照科室汇总疑似医院感染例次数、疑似社区感染例次数、已确认医院感染例次数、已确认社区感染例次数、已排除感染例次数、待查感染例次数、病例总数等。同时，按照在院和出院两种口径进行统计，统计数据均能穿透查看详细人员名单、感染诊断、上报情况、病原送检项目和重点抗菌药物使用等信息，且数据均可导出下载。可按ID、姓名、医嘱等关键词进行搜索，可按时间段统计感染病例、预警病例、在院人数等详细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318" w:type="pct"/>
            <w:vMerge w:val="continue"/>
            <w:vAlign w:val="center"/>
          </w:tcPr>
          <w:p>
            <w:pPr>
              <w:tabs>
                <w:tab w:val="left" w:pos="424"/>
                <w:tab w:val="left" w:pos="826"/>
              </w:tabs>
              <w:spacing w:line="360" w:lineRule="auto"/>
              <w:ind w:firstLine="420" w:firstLineChars="200"/>
              <w:jc w:val="both"/>
              <w:rPr>
                <w:rFonts w:ascii="宋体" w:hAnsi="宋体" w:cs="华文宋体"/>
                <w:color w:val="auto"/>
                <w:sz w:val="21"/>
                <w:szCs w:val="21"/>
              </w:rPr>
            </w:pPr>
          </w:p>
        </w:tc>
        <w:tc>
          <w:tcPr>
            <w:tcW w:w="280" w:type="pct"/>
            <w:vAlign w:val="center"/>
          </w:tcPr>
          <w:p>
            <w:pPr>
              <w:numPr>
                <w:ilvl w:val="0"/>
                <w:numId w:val="3"/>
              </w:numPr>
              <w:tabs>
                <w:tab w:val="left" w:pos="424"/>
                <w:tab w:val="left" w:pos="826"/>
              </w:tabs>
              <w:spacing w:line="360" w:lineRule="auto"/>
              <w:ind w:left="425" w:leftChars="0" w:hanging="425" w:firstLineChars="0"/>
              <w:jc w:val="center"/>
              <w:rPr>
                <w:rFonts w:ascii="宋体" w:hAnsi="宋体" w:cs="华文宋体"/>
                <w:color w:val="auto"/>
                <w:sz w:val="21"/>
                <w:szCs w:val="21"/>
              </w:rPr>
            </w:pPr>
          </w:p>
        </w:tc>
        <w:tc>
          <w:tcPr>
            <w:tcW w:w="4400" w:type="pct"/>
          </w:tcPr>
          <w:p>
            <w:pPr>
              <w:tabs>
                <w:tab w:val="left" w:pos="424"/>
                <w:tab w:val="left" w:pos="826"/>
              </w:tabs>
              <w:spacing w:line="360" w:lineRule="auto"/>
              <w:rPr>
                <w:rFonts w:ascii="宋体" w:hAnsi="宋体" w:cs="华文宋体"/>
                <w:color w:val="auto"/>
                <w:sz w:val="21"/>
                <w:szCs w:val="21"/>
              </w:rPr>
            </w:pPr>
            <w:r>
              <w:rPr>
                <w:rFonts w:hint="eastAsia" w:ascii="宋体" w:hAnsi="宋体" w:cs="华文宋体"/>
                <w:color w:val="auto"/>
                <w:sz w:val="21"/>
                <w:szCs w:val="21"/>
              </w:rPr>
              <w:t>同一页面展示病例感染因素的索引及详细信息，包括体征、血液检查、尿液检查、微生物检查、影像报告、病理检查、侵入性操作等，并标红高亮显示与感染相关的异常值，如IL-6、降钙素原、</w:t>
            </w:r>
            <w:r>
              <w:rPr>
                <w:rFonts w:ascii="宋体" w:hAnsi="宋体" w:cs="华文宋体"/>
                <w:color w:val="auto"/>
                <w:sz w:val="21"/>
                <w:szCs w:val="21"/>
              </w:rPr>
              <w:t>C</w:t>
            </w:r>
            <w:r>
              <w:rPr>
                <w:rFonts w:hint="eastAsia" w:ascii="宋体" w:hAnsi="宋体" w:cs="华文宋体"/>
                <w:color w:val="auto"/>
                <w:sz w:val="21"/>
                <w:szCs w:val="21"/>
              </w:rPr>
              <w:t>反应蛋白、超敏</w:t>
            </w:r>
            <w:r>
              <w:rPr>
                <w:rFonts w:ascii="宋体" w:hAnsi="宋体" w:cs="华文宋体"/>
                <w:color w:val="auto"/>
                <w:sz w:val="21"/>
                <w:szCs w:val="21"/>
              </w:rPr>
              <w:t>C</w:t>
            </w:r>
            <w:r>
              <w:rPr>
                <w:rFonts w:hint="eastAsia" w:ascii="宋体" w:hAnsi="宋体" w:cs="华文宋体"/>
                <w:color w:val="auto"/>
                <w:sz w:val="21"/>
                <w:szCs w:val="21"/>
              </w:rPr>
              <w:t>反应蛋白等异常值图示变化趋势。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318" w:type="pct"/>
            <w:vMerge w:val="continue"/>
            <w:vAlign w:val="center"/>
          </w:tcPr>
          <w:p>
            <w:pPr>
              <w:tabs>
                <w:tab w:val="left" w:pos="424"/>
                <w:tab w:val="left" w:pos="826"/>
              </w:tabs>
              <w:spacing w:line="360" w:lineRule="auto"/>
              <w:ind w:firstLine="420" w:firstLineChars="200"/>
              <w:jc w:val="both"/>
              <w:rPr>
                <w:rFonts w:ascii="宋体" w:hAnsi="宋体" w:cs="华文宋体"/>
                <w:color w:val="auto"/>
                <w:sz w:val="21"/>
                <w:szCs w:val="21"/>
              </w:rPr>
            </w:pPr>
          </w:p>
        </w:tc>
        <w:tc>
          <w:tcPr>
            <w:tcW w:w="280" w:type="pct"/>
            <w:vAlign w:val="center"/>
          </w:tcPr>
          <w:p>
            <w:pPr>
              <w:numPr>
                <w:ilvl w:val="0"/>
                <w:numId w:val="3"/>
              </w:numPr>
              <w:tabs>
                <w:tab w:val="left" w:pos="424"/>
                <w:tab w:val="left" w:pos="826"/>
              </w:tabs>
              <w:spacing w:line="360" w:lineRule="auto"/>
              <w:ind w:left="425" w:leftChars="0" w:hanging="425" w:firstLineChars="0"/>
              <w:jc w:val="center"/>
              <w:rPr>
                <w:rFonts w:ascii="宋体" w:hAnsi="宋体" w:cs="华文宋体"/>
                <w:color w:val="auto"/>
                <w:sz w:val="21"/>
                <w:szCs w:val="21"/>
              </w:rPr>
            </w:pPr>
          </w:p>
        </w:tc>
        <w:tc>
          <w:tcPr>
            <w:tcW w:w="4400" w:type="pct"/>
          </w:tcPr>
          <w:p>
            <w:pPr>
              <w:tabs>
                <w:tab w:val="left" w:pos="424"/>
                <w:tab w:val="left" w:pos="826"/>
              </w:tabs>
              <w:spacing w:line="360" w:lineRule="auto"/>
              <w:rPr>
                <w:rFonts w:ascii="宋体" w:hAnsi="宋体" w:cs="华文宋体"/>
                <w:color w:val="auto"/>
                <w:sz w:val="21"/>
                <w:szCs w:val="21"/>
              </w:rPr>
            </w:pPr>
            <w:r>
              <w:rPr>
                <w:rFonts w:hint="eastAsia" w:ascii="宋体" w:hAnsi="宋体" w:cs="华文宋体"/>
                <w:color w:val="auto"/>
                <w:sz w:val="21"/>
                <w:szCs w:val="21"/>
              </w:rPr>
              <w:t>全程跟踪感染病例，从确认感染开始，直至转归（好转、痊愈、恶化、死亡）结束，形成病例的完整闭环。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318" w:type="pct"/>
            <w:vMerge w:val="restart"/>
            <w:vAlign w:val="center"/>
          </w:tcPr>
          <w:p>
            <w:pPr>
              <w:tabs>
                <w:tab w:val="left" w:pos="424"/>
                <w:tab w:val="left" w:pos="826"/>
              </w:tabs>
              <w:spacing w:line="360" w:lineRule="auto"/>
              <w:jc w:val="both"/>
              <w:rPr>
                <w:rFonts w:ascii="宋体" w:hAnsi="宋体" w:cs="华文宋体"/>
                <w:color w:val="auto"/>
                <w:sz w:val="21"/>
                <w:szCs w:val="21"/>
              </w:rPr>
            </w:pPr>
            <w:r>
              <w:rPr>
                <w:rFonts w:hint="eastAsia" w:ascii="宋体" w:hAnsi="宋体" w:cs="华文宋体"/>
                <w:color w:val="auto"/>
                <w:sz w:val="21"/>
                <w:szCs w:val="21"/>
              </w:rPr>
              <w:t>感染病例预警床位风险分布</w:t>
            </w:r>
          </w:p>
        </w:tc>
        <w:tc>
          <w:tcPr>
            <w:tcW w:w="280" w:type="pct"/>
            <w:vAlign w:val="center"/>
          </w:tcPr>
          <w:p>
            <w:pPr>
              <w:numPr>
                <w:ilvl w:val="0"/>
                <w:numId w:val="3"/>
              </w:numPr>
              <w:tabs>
                <w:tab w:val="left" w:pos="424"/>
                <w:tab w:val="left" w:pos="826"/>
              </w:tabs>
              <w:spacing w:line="360" w:lineRule="auto"/>
              <w:ind w:left="425" w:leftChars="0" w:hanging="425" w:firstLineChars="0"/>
              <w:jc w:val="center"/>
              <w:rPr>
                <w:rFonts w:ascii="宋体" w:hAnsi="宋体" w:cs="华文宋体"/>
                <w:color w:val="auto"/>
                <w:sz w:val="21"/>
                <w:szCs w:val="21"/>
              </w:rPr>
            </w:pPr>
          </w:p>
        </w:tc>
        <w:tc>
          <w:tcPr>
            <w:tcW w:w="4400" w:type="pct"/>
          </w:tcPr>
          <w:p>
            <w:pPr>
              <w:pStyle w:val="10"/>
              <w:widowControl/>
              <w:wordWrap/>
              <w:spacing w:line="360" w:lineRule="auto"/>
              <w:ind w:left="0" w:leftChars="0" w:firstLine="0" w:firstLineChars="0"/>
              <w:rPr>
                <w:rFonts w:cs="华文宋体"/>
                <w:color w:val="auto"/>
                <w:sz w:val="21"/>
                <w:szCs w:val="21"/>
              </w:rPr>
            </w:pPr>
            <w:r>
              <w:rPr>
                <w:rFonts w:hint="eastAsia" w:cs="华文宋体"/>
                <w:color w:val="auto"/>
                <w:sz w:val="21"/>
                <w:szCs w:val="21"/>
              </w:rPr>
              <w:t>展示预警感染病例以及正常病例的病区分布图、床位分布图。对院内感染、多耐、疑似进行三色区分。科室病房</w:t>
            </w:r>
            <w:r>
              <w:rPr>
                <w:rFonts w:cs="华文宋体"/>
                <w:color w:val="auto"/>
                <w:sz w:val="21"/>
                <w:szCs w:val="21"/>
              </w:rPr>
              <w:t>可</w:t>
            </w:r>
            <w:r>
              <w:rPr>
                <w:rFonts w:hint="eastAsia" w:cs="华文宋体"/>
                <w:color w:val="auto"/>
                <w:sz w:val="21"/>
                <w:szCs w:val="21"/>
              </w:rPr>
              <w:t>由</w:t>
            </w:r>
            <w:r>
              <w:rPr>
                <w:rFonts w:cs="华文宋体"/>
                <w:color w:val="auto"/>
                <w:sz w:val="21"/>
                <w:szCs w:val="21"/>
              </w:rPr>
              <w:t>临</w:t>
            </w:r>
            <w:r>
              <w:rPr>
                <w:rFonts w:hint="eastAsia" w:cs="华文宋体"/>
                <w:color w:val="auto"/>
                <w:sz w:val="21"/>
                <w:szCs w:val="21"/>
              </w:rPr>
              <w:t>床科室</w:t>
            </w:r>
            <w:r>
              <w:rPr>
                <w:rFonts w:cs="华文宋体"/>
                <w:color w:val="auto"/>
                <w:sz w:val="21"/>
                <w:szCs w:val="21"/>
              </w:rPr>
              <w:t>自行</w:t>
            </w:r>
            <w:r>
              <w:rPr>
                <w:rFonts w:hint="eastAsia" w:cs="华文宋体"/>
                <w:color w:val="auto"/>
                <w:sz w:val="21"/>
                <w:szCs w:val="21"/>
              </w:rPr>
              <w:t>进行病房</w:t>
            </w:r>
            <w:r>
              <w:rPr>
                <w:rFonts w:cs="华文宋体"/>
                <w:color w:val="auto"/>
                <w:sz w:val="21"/>
                <w:szCs w:val="21"/>
              </w:rPr>
              <w:t>数量</w:t>
            </w:r>
            <w:r>
              <w:rPr>
                <w:rFonts w:hint="eastAsia" w:cs="华文宋体"/>
                <w:color w:val="auto"/>
                <w:sz w:val="21"/>
                <w:szCs w:val="21"/>
              </w:rPr>
              <w:t>新</w:t>
            </w:r>
            <w:r>
              <w:rPr>
                <w:rFonts w:cs="华文宋体"/>
                <w:color w:val="auto"/>
                <w:sz w:val="21"/>
                <w:szCs w:val="21"/>
              </w:rPr>
              <w:t>增</w:t>
            </w:r>
            <w:r>
              <w:rPr>
                <w:rFonts w:hint="eastAsia" w:cs="华文宋体"/>
                <w:color w:val="auto"/>
                <w:sz w:val="21"/>
                <w:szCs w:val="21"/>
              </w:rPr>
              <w:t>、删除、名称</w:t>
            </w:r>
            <w:r>
              <w:rPr>
                <w:rFonts w:cs="华文宋体"/>
                <w:color w:val="auto"/>
                <w:sz w:val="21"/>
                <w:szCs w:val="21"/>
              </w:rPr>
              <w:t>修改</w:t>
            </w:r>
            <w:r>
              <w:rPr>
                <w:rFonts w:hint="eastAsia" w:cs="华文宋体"/>
                <w:color w:val="auto"/>
                <w:sz w:val="21"/>
                <w:szCs w:val="21"/>
              </w:rPr>
              <w:t>，</w:t>
            </w:r>
            <w:r>
              <w:rPr>
                <w:rFonts w:cs="华文宋体"/>
                <w:color w:val="auto"/>
                <w:sz w:val="21"/>
                <w:szCs w:val="21"/>
              </w:rPr>
              <w:t>更加符合</w:t>
            </w:r>
            <w:r>
              <w:rPr>
                <w:rFonts w:hint="eastAsia" w:cs="华文宋体"/>
                <w:color w:val="auto"/>
                <w:sz w:val="21"/>
                <w:szCs w:val="21"/>
              </w:rPr>
              <w:t>科室</w:t>
            </w:r>
            <w:r>
              <w:rPr>
                <w:rFonts w:cs="华文宋体"/>
                <w:color w:val="auto"/>
                <w:sz w:val="21"/>
                <w:szCs w:val="21"/>
              </w:rPr>
              <w:t>现</w:t>
            </w:r>
            <w:r>
              <w:rPr>
                <w:rFonts w:hint="eastAsia" w:cs="华文宋体"/>
                <w:color w:val="auto"/>
                <w:sz w:val="21"/>
                <w:szCs w:val="21"/>
              </w:rPr>
              <w:t>有病房名称命名，支持ICU</w:t>
            </w:r>
            <w:r>
              <w:rPr>
                <w:rFonts w:cs="华文宋体"/>
                <w:color w:val="auto"/>
                <w:sz w:val="21"/>
                <w:szCs w:val="21"/>
              </w:rPr>
              <w:t>模式</w:t>
            </w:r>
            <w:r>
              <w:rPr>
                <w:rFonts w:hint="eastAsia" w:cs="华文宋体"/>
                <w:color w:val="auto"/>
                <w:sz w:val="21"/>
                <w:szCs w:val="21"/>
              </w:rPr>
              <w:t>病房</w:t>
            </w:r>
            <w:r>
              <w:rPr>
                <w:rFonts w:cs="华文宋体"/>
                <w:color w:val="auto"/>
                <w:sz w:val="21"/>
                <w:szCs w:val="21"/>
              </w:rPr>
              <w:t>设</w:t>
            </w:r>
            <w:r>
              <w:rPr>
                <w:rFonts w:hint="eastAsia" w:cs="华文宋体"/>
                <w:color w:val="auto"/>
                <w:sz w:val="21"/>
                <w:szCs w:val="21"/>
              </w:rPr>
              <w:t>置；</w:t>
            </w:r>
          </w:p>
          <w:p>
            <w:pPr>
              <w:pStyle w:val="10"/>
              <w:widowControl/>
              <w:wordWrap/>
              <w:spacing w:line="360" w:lineRule="auto"/>
              <w:ind w:left="0" w:leftChars="0" w:firstLine="0" w:firstLineChars="0"/>
              <w:rPr>
                <w:rFonts w:cs="华文宋体"/>
                <w:color w:val="auto"/>
                <w:sz w:val="21"/>
                <w:szCs w:val="21"/>
              </w:rPr>
            </w:pPr>
            <w:r>
              <w:rPr>
                <w:rFonts w:hint="eastAsia" w:cs="华文宋体"/>
                <w:color w:val="auto"/>
                <w:sz w:val="21"/>
                <w:szCs w:val="21"/>
              </w:rPr>
              <w:t>病房中床位</w:t>
            </w:r>
            <w:r>
              <w:rPr>
                <w:rFonts w:cs="华文宋体"/>
                <w:color w:val="auto"/>
                <w:sz w:val="21"/>
                <w:szCs w:val="21"/>
              </w:rPr>
              <w:t>可</w:t>
            </w:r>
            <w:r>
              <w:rPr>
                <w:rFonts w:hint="eastAsia" w:cs="华文宋体"/>
                <w:color w:val="auto"/>
                <w:sz w:val="21"/>
                <w:szCs w:val="21"/>
              </w:rPr>
              <w:t>由</w:t>
            </w:r>
            <w:r>
              <w:rPr>
                <w:rFonts w:cs="华文宋体"/>
                <w:color w:val="auto"/>
                <w:sz w:val="21"/>
                <w:szCs w:val="21"/>
              </w:rPr>
              <w:t>临</w:t>
            </w:r>
            <w:r>
              <w:rPr>
                <w:rFonts w:hint="eastAsia" w:cs="华文宋体"/>
                <w:color w:val="auto"/>
                <w:sz w:val="21"/>
                <w:szCs w:val="21"/>
              </w:rPr>
              <w:t>床科室自行</w:t>
            </w:r>
            <w:r>
              <w:rPr>
                <w:rFonts w:cs="华文宋体"/>
                <w:color w:val="auto"/>
                <w:sz w:val="21"/>
                <w:szCs w:val="21"/>
              </w:rPr>
              <w:t>进</w:t>
            </w:r>
            <w:r>
              <w:rPr>
                <w:rFonts w:hint="eastAsia" w:cs="华文宋体"/>
                <w:color w:val="auto"/>
                <w:sz w:val="21"/>
                <w:szCs w:val="21"/>
              </w:rPr>
              <w:t>行床位数量新增、</w:t>
            </w:r>
            <w:r>
              <w:rPr>
                <w:rFonts w:cs="华文宋体"/>
                <w:color w:val="auto"/>
                <w:sz w:val="21"/>
                <w:szCs w:val="21"/>
              </w:rPr>
              <w:t>删</w:t>
            </w:r>
            <w:r>
              <w:rPr>
                <w:rFonts w:hint="eastAsia" w:cs="华文宋体"/>
                <w:color w:val="auto"/>
                <w:sz w:val="21"/>
                <w:szCs w:val="21"/>
              </w:rPr>
              <w:t>除、名称修改，更加符合病房中病床命名，同</w:t>
            </w:r>
            <w:r>
              <w:rPr>
                <w:rFonts w:cs="华文宋体"/>
                <w:color w:val="auto"/>
                <w:sz w:val="21"/>
                <w:szCs w:val="21"/>
              </w:rPr>
              <w:t>时</w:t>
            </w:r>
            <w:r>
              <w:rPr>
                <w:rFonts w:hint="eastAsia" w:cs="华文宋体"/>
                <w:color w:val="auto"/>
                <w:sz w:val="21"/>
                <w:szCs w:val="21"/>
              </w:rPr>
              <w:t>支持走廊加床</w:t>
            </w:r>
            <w:r>
              <w:rPr>
                <w:rFonts w:cs="华文宋体"/>
                <w:color w:val="auto"/>
                <w:sz w:val="21"/>
                <w:szCs w:val="21"/>
              </w:rPr>
              <w:t>的</w:t>
            </w:r>
            <w:r>
              <w:rPr>
                <w:rFonts w:hint="eastAsia" w:cs="华文宋体"/>
                <w:color w:val="auto"/>
                <w:sz w:val="21"/>
                <w:szCs w:val="21"/>
              </w:rPr>
              <w:t>新</w:t>
            </w:r>
            <w:r>
              <w:rPr>
                <w:rFonts w:cs="华文宋体"/>
                <w:color w:val="auto"/>
                <w:sz w:val="21"/>
                <w:szCs w:val="21"/>
              </w:rPr>
              <w:t>增</w:t>
            </w:r>
            <w:r>
              <w:rPr>
                <w:rFonts w:hint="eastAsia" w:cs="华文宋体"/>
                <w:color w:val="auto"/>
                <w:sz w:val="21"/>
                <w:szCs w:val="21"/>
              </w:rPr>
              <w:t>；</w:t>
            </w:r>
          </w:p>
          <w:p>
            <w:pPr>
              <w:pStyle w:val="10"/>
              <w:widowControl/>
              <w:wordWrap/>
              <w:spacing w:line="360" w:lineRule="auto"/>
              <w:ind w:left="0" w:leftChars="0" w:firstLine="0" w:firstLineChars="0"/>
              <w:rPr>
                <w:rFonts w:cs="华文宋体"/>
                <w:color w:val="auto"/>
                <w:sz w:val="21"/>
                <w:szCs w:val="21"/>
              </w:rPr>
            </w:pPr>
            <w:r>
              <w:rPr>
                <w:rFonts w:hint="eastAsia" w:cs="华文宋体"/>
                <w:color w:val="auto"/>
                <w:sz w:val="21"/>
                <w:szCs w:val="21"/>
              </w:rPr>
              <w:t>支</w:t>
            </w:r>
            <w:r>
              <w:rPr>
                <w:rFonts w:cs="华文宋体"/>
                <w:color w:val="auto"/>
                <w:sz w:val="21"/>
                <w:szCs w:val="21"/>
              </w:rPr>
              <w:t>持</w:t>
            </w:r>
            <w:r>
              <w:rPr>
                <w:rFonts w:hint="eastAsia" w:cs="华文宋体"/>
                <w:color w:val="auto"/>
                <w:sz w:val="21"/>
                <w:szCs w:val="21"/>
              </w:rPr>
              <w:t>患者</w:t>
            </w:r>
            <w:r>
              <w:rPr>
                <w:rFonts w:cs="华文宋体"/>
                <w:color w:val="auto"/>
                <w:sz w:val="21"/>
                <w:szCs w:val="21"/>
              </w:rPr>
              <w:t>随</w:t>
            </w:r>
            <w:r>
              <w:rPr>
                <w:rFonts w:hint="eastAsia" w:cs="华文宋体"/>
                <w:color w:val="auto"/>
                <w:sz w:val="21"/>
                <w:szCs w:val="21"/>
              </w:rPr>
              <w:t>床位号</w:t>
            </w:r>
            <w:r>
              <w:rPr>
                <w:rFonts w:cs="华文宋体"/>
                <w:color w:val="auto"/>
                <w:sz w:val="21"/>
                <w:szCs w:val="21"/>
              </w:rPr>
              <w:t>进</w:t>
            </w:r>
            <w:r>
              <w:rPr>
                <w:rFonts w:hint="eastAsia" w:cs="华文宋体"/>
                <w:color w:val="auto"/>
                <w:sz w:val="21"/>
                <w:szCs w:val="21"/>
              </w:rPr>
              <w:t>行分配与排列，并且展示患者当前存在的</w:t>
            </w:r>
            <w:r>
              <w:rPr>
                <w:rFonts w:cs="华文宋体"/>
                <w:color w:val="auto"/>
                <w:sz w:val="21"/>
                <w:szCs w:val="21"/>
              </w:rPr>
              <w:t>风险</w:t>
            </w:r>
            <w:r>
              <w:rPr>
                <w:rFonts w:hint="eastAsia" w:cs="华文宋体"/>
                <w:color w:val="auto"/>
                <w:sz w:val="21"/>
                <w:szCs w:val="21"/>
              </w:rPr>
              <w:t>情况；</w:t>
            </w:r>
          </w:p>
          <w:p>
            <w:pPr>
              <w:tabs>
                <w:tab w:val="left" w:pos="424"/>
                <w:tab w:val="left" w:pos="826"/>
              </w:tabs>
              <w:spacing w:line="360" w:lineRule="auto"/>
              <w:rPr>
                <w:rFonts w:ascii="宋体" w:hAnsi="宋体" w:cs="华文宋体"/>
                <w:color w:val="auto"/>
                <w:sz w:val="21"/>
                <w:szCs w:val="21"/>
              </w:rPr>
            </w:pPr>
            <w:r>
              <w:rPr>
                <w:rFonts w:hint="eastAsia" w:ascii="宋体" w:hAnsi="宋体" w:cs="华文宋体"/>
                <w:color w:val="auto"/>
                <w:kern w:val="2"/>
                <w:sz w:val="21"/>
                <w:szCs w:val="21"/>
              </w:rPr>
              <w:t>以</w:t>
            </w:r>
            <w:r>
              <w:rPr>
                <w:rFonts w:ascii="宋体" w:hAnsi="宋体" w:cs="华文宋体"/>
                <w:color w:val="auto"/>
                <w:kern w:val="2"/>
                <w:sz w:val="21"/>
                <w:szCs w:val="21"/>
              </w:rPr>
              <w:t>不</w:t>
            </w:r>
            <w:r>
              <w:rPr>
                <w:rFonts w:hint="eastAsia" w:ascii="宋体" w:hAnsi="宋体" w:cs="华文宋体"/>
                <w:color w:val="auto"/>
                <w:kern w:val="2"/>
                <w:sz w:val="21"/>
                <w:szCs w:val="21"/>
              </w:rPr>
              <w:t>同图形</w:t>
            </w:r>
            <w:r>
              <w:rPr>
                <w:rFonts w:ascii="宋体" w:hAnsi="宋体" w:cs="华文宋体"/>
                <w:color w:val="auto"/>
                <w:kern w:val="2"/>
                <w:sz w:val="21"/>
                <w:szCs w:val="21"/>
              </w:rPr>
              <w:t>展</w:t>
            </w:r>
            <w:r>
              <w:rPr>
                <w:rFonts w:hint="eastAsia" w:ascii="宋体" w:hAnsi="宋体" w:cs="华文宋体"/>
                <w:color w:val="auto"/>
                <w:kern w:val="2"/>
                <w:sz w:val="21"/>
                <w:szCs w:val="21"/>
              </w:rPr>
              <w:t>示患者正</w:t>
            </w:r>
            <w:r>
              <w:rPr>
                <w:rFonts w:ascii="宋体" w:hAnsi="宋体" w:cs="华文宋体"/>
                <w:color w:val="auto"/>
                <w:kern w:val="2"/>
                <w:sz w:val="21"/>
                <w:szCs w:val="21"/>
              </w:rPr>
              <w:t>在经历</w:t>
            </w:r>
            <w:r>
              <w:rPr>
                <w:rFonts w:hint="eastAsia" w:ascii="宋体" w:hAnsi="宋体" w:cs="华文宋体"/>
                <w:color w:val="auto"/>
                <w:kern w:val="2"/>
                <w:sz w:val="21"/>
                <w:szCs w:val="21"/>
              </w:rPr>
              <w:t>及</w:t>
            </w:r>
            <w:r>
              <w:rPr>
                <w:rFonts w:ascii="宋体" w:hAnsi="宋体" w:cs="华文宋体"/>
                <w:color w:val="auto"/>
                <w:kern w:val="2"/>
                <w:sz w:val="21"/>
                <w:szCs w:val="21"/>
              </w:rPr>
              <w:t>历</w:t>
            </w:r>
            <w:r>
              <w:rPr>
                <w:rFonts w:hint="eastAsia" w:ascii="宋体" w:hAnsi="宋体" w:cs="华文宋体"/>
                <w:color w:val="auto"/>
                <w:kern w:val="2"/>
                <w:sz w:val="21"/>
                <w:szCs w:val="21"/>
              </w:rPr>
              <w:t>史风险情</w:t>
            </w:r>
            <w:r>
              <w:rPr>
                <w:rFonts w:ascii="宋体" w:hAnsi="宋体" w:cs="华文宋体"/>
                <w:color w:val="auto"/>
                <w:kern w:val="2"/>
                <w:sz w:val="21"/>
                <w:szCs w:val="21"/>
              </w:rPr>
              <w:t>况</w:t>
            </w:r>
            <w:r>
              <w:rPr>
                <w:rFonts w:hint="eastAsia" w:ascii="宋体" w:hAnsi="宋体" w:cs="华文宋体"/>
                <w:color w:val="auto"/>
                <w:kern w:val="2"/>
                <w:sz w:val="21"/>
                <w:szCs w:val="21"/>
              </w:rPr>
              <w:t>，</w:t>
            </w:r>
            <w:r>
              <w:rPr>
                <w:rFonts w:ascii="宋体" w:hAnsi="宋体" w:cs="华文宋体"/>
                <w:color w:val="auto"/>
                <w:kern w:val="2"/>
                <w:sz w:val="21"/>
                <w:szCs w:val="21"/>
              </w:rPr>
              <w:t>包括</w:t>
            </w:r>
            <w:r>
              <w:rPr>
                <w:rFonts w:hint="eastAsia" w:ascii="宋体" w:hAnsi="宋体" w:cs="华文宋体"/>
                <w:color w:val="auto"/>
                <w:kern w:val="2"/>
                <w:sz w:val="21"/>
                <w:szCs w:val="21"/>
              </w:rPr>
              <w:t>：</w:t>
            </w:r>
            <w:r>
              <w:rPr>
                <w:rFonts w:ascii="宋体" w:hAnsi="宋体" w:cs="华文宋体"/>
                <w:color w:val="auto"/>
                <w:kern w:val="2"/>
                <w:sz w:val="21"/>
                <w:szCs w:val="21"/>
              </w:rPr>
              <w:t>本次住院已确</w:t>
            </w:r>
            <w:r>
              <w:rPr>
                <w:rFonts w:hint="eastAsia" w:ascii="宋体" w:hAnsi="宋体" w:cs="华文宋体"/>
                <w:color w:val="auto"/>
                <w:kern w:val="2"/>
                <w:sz w:val="21"/>
                <w:szCs w:val="21"/>
              </w:rPr>
              <w:t>认感染、正在使用三大插管、</w:t>
            </w:r>
            <w:r>
              <w:rPr>
                <w:rFonts w:ascii="宋体" w:hAnsi="宋体" w:cs="华文宋体"/>
                <w:color w:val="auto"/>
                <w:kern w:val="2"/>
                <w:sz w:val="21"/>
                <w:szCs w:val="21"/>
              </w:rPr>
              <w:t>检</w:t>
            </w:r>
            <w:r>
              <w:rPr>
                <w:rFonts w:hint="eastAsia" w:ascii="宋体" w:hAnsi="宋体" w:cs="华文宋体"/>
                <w:color w:val="auto"/>
                <w:kern w:val="2"/>
                <w:sz w:val="21"/>
                <w:szCs w:val="21"/>
              </w:rPr>
              <w:t>出多重耐</w:t>
            </w:r>
            <w:r>
              <w:rPr>
                <w:rFonts w:ascii="宋体" w:hAnsi="宋体" w:cs="华文宋体"/>
                <w:color w:val="auto"/>
                <w:kern w:val="2"/>
                <w:sz w:val="21"/>
                <w:szCs w:val="21"/>
              </w:rPr>
              <w:t>药</w:t>
            </w:r>
            <w:r>
              <w:rPr>
                <w:rFonts w:hint="eastAsia" w:ascii="宋体" w:hAnsi="宋体" w:cs="华文宋体"/>
                <w:color w:val="auto"/>
                <w:kern w:val="2"/>
                <w:sz w:val="21"/>
                <w:szCs w:val="21"/>
              </w:rPr>
              <w:t>菌、近三天</w:t>
            </w:r>
            <w:r>
              <w:rPr>
                <w:rFonts w:ascii="宋体" w:hAnsi="宋体" w:cs="华文宋体"/>
                <w:color w:val="auto"/>
                <w:kern w:val="2"/>
                <w:sz w:val="21"/>
                <w:szCs w:val="21"/>
              </w:rPr>
              <w:t>发热</w:t>
            </w:r>
            <w:r>
              <w:rPr>
                <w:rFonts w:hint="eastAsia" w:ascii="宋体" w:hAnsi="宋体" w:cs="华文宋体"/>
                <w:color w:val="auto"/>
                <w:kern w:val="2"/>
                <w:sz w:val="21"/>
                <w:szCs w:val="21"/>
              </w:rPr>
              <w:t>（超</w:t>
            </w:r>
            <w:r>
              <w:rPr>
                <w:rFonts w:ascii="宋体" w:hAnsi="宋体" w:cs="华文宋体"/>
                <w:color w:val="auto"/>
                <w:kern w:val="2"/>
                <w:sz w:val="21"/>
                <w:szCs w:val="21"/>
              </w:rPr>
              <w:t>过</w:t>
            </w:r>
            <w:r>
              <w:rPr>
                <w:rFonts w:hint="eastAsia" w:ascii="宋体" w:hAnsi="宋体" w:cs="华文宋体"/>
                <w:color w:val="auto"/>
                <w:kern w:val="2"/>
                <w:sz w:val="21"/>
                <w:szCs w:val="21"/>
              </w:rPr>
              <w:t>38</w:t>
            </w:r>
            <w:r>
              <w:rPr>
                <w:rFonts w:ascii="宋体" w:hAnsi="宋体" w:cs="华文宋体"/>
                <w:color w:val="auto"/>
                <w:kern w:val="2"/>
                <w:sz w:val="21"/>
                <w:szCs w:val="21"/>
              </w:rPr>
              <w:t>℃</w:t>
            </w:r>
            <w:r>
              <w:rPr>
                <w:rFonts w:hint="eastAsia" w:ascii="宋体" w:hAnsi="宋体" w:cs="华文宋体"/>
                <w:color w:val="auto"/>
                <w:kern w:val="2"/>
                <w:sz w:val="21"/>
                <w:szCs w:val="21"/>
              </w:rPr>
              <w:t>）等情况。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318" w:type="pct"/>
            <w:vMerge w:val="continue"/>
            <w:vAlign w:val="center"/>
          </w:tcPr>
          <w:p>
            <w:pPr>
              <w:tabs>
                <w:tab w:val="left" w:pos="424"/>
                <w:tab w:val="left" w:pos="826"/>
              </w:tabs>
              <w:spacing w:line="360" w:lineRule="auto"/>
              <w:jc w:val="both"/>
              <w:rPr>
                <w:rFonts w:ascii="宋体" w:hAnsi="宋体" w:cs="华文宋体"/>
                <w:color w:val="auto"/>
                <w:sz w:val="21"/>
                <w:szCs w:val="21"/>
              </w:rPr>
            </w:pPr>
          </w:p>
        </w:tc>
        <w:tc>
          <w:tcPr>
            <w:tcW w:w="280" w:type="pct"/>
            <w:vAlign w:val="center"/>
          </w:tcPr>
          <w:p>
            <w:pPr>
              <w:numPr>
                <w:ilvl w:val="0"/>
                <w:numId w:val="3"/>
              </w:numPr>
              <w:tabs>
                <w:tab w:val="left" w:pos="424"/>
                <w:tab w:val="left" w:pos="826"/>
              </w:tabs>
              <w:spacing w:line="360" w:lineRule="auto"/>
              <w:ind w:left="425" w:leftChars="0" w:hanging="425" w:firstLineChars="0"/>
              <w:jc w:val="center"/>
              <w:rPr>
                <w:rFonts w:ascii="宋体" w:hAnsi="宋体" w:cs="华文宋体"/>
                <w:color w:val="auto"/>
                <w:sz w:val="21"/>
                <w:szCs w:val="21"/>
              </w:rPr>
            </w:pPr>
          </w:p>
        </w:tc>
        <w:tc>
          <w:tcPr>
            <w:tcW w:w="4400" w:type="pct"/>
          </w:tcPr>
          <w:p>
            <w:pPr>
              <w:pStyle w:val="10"/>
              <w:widowControl/>
              <w:wordWrap/>
              <w:spacing w:line="360" w:lineRule="auto"/>
              <w:ind w:left="0" w:leftChars="0" w:firstLine="0" w:firstLineChars="0"/>
              <w:rPr>
                <w:rFonts w:cs="华文宋体"/>
                <w:color w:val="auto"/>
                <w:sz w:val="21"/>
                <w:szCs w:val="21"/>
              </w:rPr>
            </w:pPr>
            <w:r>
              <w:rPr>
                <w:rFonts w:hint="eastAsia" w:cs="华文宋体"/>
                <w:color w:val="auto"/>
                <w:sz w:val="21"/>
                <w:szCs w:val="21"/>
              </w:rPr>
              <w:t>系统自动预警感染病例，对医生进行弹窗提示。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318" w:type="pct"/>
            <w:vMerge w:val="continue"/>
            <w:vAlign w:val="center"/>
          </w:tcPr>
          <w:p>
            <w:pPr>
              <w:tabs>
                <w:tab w:val="left" w:pos="424"/>
                <w:tab w:val="left" w:pos="826"/>
              </w:tabs>
              <w:spacing w:line="360" w:lineRule="auto"/>
              <w:ind w:firstLine="420" w:firstLineChars="200"/>
              <w:jc w:val="both"/>
              <w:rPr>
                <w:rFonts w:ascii="宋体" w:hAnsi="宋体" w:cs="华文宋体"/>
                <w:color w:val="auto"/>
                <w:sz w:val="21"/>
                <w:szCs w:val="21"/>
              </w:rPr>
            </w:pPr>
          </w:p>
        </w:tc>
        <w:tc>
          <w:tcPr>
            <w:tcW w:w="280" w:type="pct"/>
            <w:vAlign w:val="center"/>
          </w:tcPr>
          <w:p>
            <w:pPr>
              <w:numPr>
                <w:ilvl w:val="0"/>
                <w:numId w:val="3"/>
              </w:numPr>
              <w:tabs>
                <w:tab w:val="left" w:pos="424"/>
                <w:tab w:val="left" w:pos="826"/>
              </w:tabs>
              <w:spacing w:line="360" w:lineRule="auto"/>
              <w:ind w:left="425" w:leftChars="0" w:hanging="425" w:firstLineChars="0"/>
              <w:jc w:val="center"/>
              <w:rPr>
                <w:rFonts w:ascii="宋体" w:hAnsi="宋体" w:cs="华文宋体"/>
                <w:color w:val="auto"/>
                <w:sz w:val="21"/>
                <w:szCs w:val="21"/>
              </w:rPr>
            </w:pPr>
          </w:p>
        </w:tc>
        <w:tc>
          <w:tcPr>
            <w:tcW w:w="4400" w:type="pct"/>
          </w:tcPr>
          <w:p>
            <w:pPr>
              <w:tabs>
                <w:tab w:val="left" w:pos="424"/>
                <w:tab w:val="left" w:pos="826"/>
              </w:tabs>
              <w:spacing w:line="360" w:lineRule="auto"/>
              <w:rPr>
                <w:rFonts w:ascii="宋体" w:hAnsi="宋体" w:cs="华文宋体"/>
                <w:color w:val="auto"/>
                <w:sz w:val="21"/>
                <w:szCs w:val="21"/>
              </w:rPr>
            </w:pPr>
            <w:r>
              <w:rPr>
                <w:rFonts w:hint="eastAsia" w:ascii="宋体" w:hAnsi="宋体" w:cs="华文宋体"/>
                <w:color w:val="auto"/>
                <w:sz w:val="21"/>
                <w:szCs w:val="21"/>
              </w:rPr>
              <w:t>展示每位患者的历次住院信息</w:t>
            </w:r>
            <w:r>
              <w:rPr>
                <w:rFonts w:ascii="宋体" w:hAnsi="宋体" w:cs="华文宋体"/>
                <w:color w:val="auto"/>
                <w:sz w:val="21"/>
                <w:szCs w:val="21"/>
              </w:rPr>
              <w:t>360</w:t>
            </w:r>
            <w:r>
              <w:rPr>
                <w:rFonts w:hint="eastAsia" w:ascii="宋体" w:hAnsi="宋体" w:cs="华文宋体"/>
                <w:color w:val="auto"/>
                <w:sz w:val="21"/>
                <w:szCs w:val="21"/>
              </w:rPr>
              <w:t>度视图，包括医嘱信息、诊断信息、手术信息、侵入性操作记录、抗菌药物使用、体温单、常规检验、微生物培养、转科记录、病程记录、住院记录、检查报告等，并标红高亮显示与感染相关的异常值。对病人多次入院详情按入院次数进行</w:t>
            </w:r>
            <w:r>
              <w:rPr>
                <w:rFonts w:ascii="宋体" w:hAnsi="宋体" w:cs="华文宋体"/>
                <w:color w:val="auto"/>
                <w:sz w:val="21"/>
                <w:szCs w:val="21"/>
              </w:rPr>
              <w:t>360</w:t>
            </w:r>
            <w:r>
              <w:rPr>
                <w:rFonts w:hint="eastAsia" w:ascii="宋体" w:hAnsi="宋体" w:cs="华文宋体"/>
                <w:color w:val="auto"/>
                <w:sz w:val="21"/>
                <w:szCs w:val="21"/>
              </w:rPr>
              <w:t>度视图展示。对检验异常按院感指标异常、普通指标异常、正常指标进行多色区分。对电子病历等文本进行语义分析，对无、否、非等判定词进行判读，按院感相关信息按症状、检验、抗菌药物、病原微生物、感染诊断进行多色标注。</w:t>
            </w:r>
          </w:p>
          <w:p>
            <w:pPr>
              <w:tabs>
                <w:tab w:val="left" w:pos="424"/>
                <w:tab w:val="left" w:pos="826"/>
              </w:tabs>
              <w:spacing w:line="360" w:lineRule="auto"/>
              <w:rPr>
                <w:rFonts w:ascii="宋体" w:hAnsi="宋体" w:cs="华文宋体"/>
                <w:color w:val="auto"/>
                <w:sz w:val="21"/>
                <w:szCs w:val="21"/>
              </w:rPr>
            </w:pPr>
            <w:r>
              <w:rPr>
                <w:rFonts w:hint="eastAsia" w:ascii="宋体" w:hAnsi="宋体" w:cs="华文宋体"/>
                <w:color w:val="auto"/>
                <w:sz w:val="21"/>
                <w:szCs w:val="21"/>
              </w:rPr>
              <w:t>支持科室名称、患者姓名、住院病案号、三管使用情况、手术、抗菌药物使用、发热情况等多种检索条件，并提供“和”与“或”多种检索逻辑及组合。通过检索到的病例访问患者360视图。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318" w:type="pct"/>
            <w:vMerge w:val="restart"/>
            <w:vAlign w:val="center"/>
          </w:tcPr>
          <w:p>
            <w:pPr>
              <w:tabs>
                <w:tab w:val="left" w:pos="424"/>
                <w:tab w:val="left" w:pos="826"/>
              </w:tabs>
              <w:spacing w:line="360" w:lineRule="auto"/>
              <w:jc w:val="both"/>
              <w:rPr>
                <w:rFonts w:ascii="宋体" w:hAnsi="宋体" w:cs="华文宋体"/>
                <w:color w:val="auto"/>
                <w:sz w:val="21"/>
                <w:szCs w:val="21"/>
              </w:rPr>
            </w:pPr>
            <w:r>
              <w:rPr>
                <w:rFonts w:hint="eastAsia" w:ascii="宋体" w:hAnsi="宋体" w:cs="华文宋体"/>
                <w:color w:val="auto"/>
                <w:sz w:val="21"/>
                <w:szCs w:val="21"/>
              </w:rPr>
              <w:t>预警病例报卡</w:t>
            </w:r>
          </w:p>
        </w:tc>
        <w:tc>
          <w:tcPr>
            <w:tcW w:w="280" w:type="pct"/>
            <w:vAlign w:val="center"/>
          </w:tcPr>
          <w:p>
            <w:pPr>
              <w:numPr>
                <w:ilvl w:val="0"/>
                <w:numId w:val="3"/>
              </w:numPr>
              <w:tabs>
                <w:tab w:val="left" w:pos="424"/>
                <w:tab w:val="left" w:pos="826"/>
              </w:tabs>
              <w:spacing w:line="360" w:lineRule="auto"/>
              <w:ind w:left="425" w:leftChars="0" w:hanging="425" w:firstLineChars="0"/>
              <w:jc w:val="center"/>
              <w:rPr>
                <w:rFonts w:ascii="宋体" w:hAnsi="宋体" w:cs="华文宋体"/>
                <w:color w:val="auto"/>
                <w:sz w:val="21"/>
                <w:szCs w:val="21"/>
              </w:rPr>
            </w:pPr>
          </w:p>
        </w:tc>
        <w:tc>
          <w:tcPr>
            <w:tcW w:w="4400" w:type="pct"/>
          </w:tcPr>
          <w:p>
            <w:pPr>
              <w:tabs>
                <w:tab w:val="left" w:pos="424"/>
                <w:tab w:val="left" w:pos="826"/>
              </w:tabs>
              <w:spacing w:line="360" w:lineRule="auto"/>
              <w:rPr>
                <w:rFonts w:ascii="宋体" w:hAnsi="宋体" w:cs="华文宋体"/>
                <w:color w:val="auto"/>
                <w:sz w:val="21"/>
                <w:szCs w:val="21"/>
              </w:rPr>
            </w:pPr>
            <w:r>
              <w:rPr>
                <w:rFonts w:hint="eastAsia" w:ascii="宋体" w:hAnsi="宋体" w:cs="华文宋体"/>
                <w:color w:val="auto"/>
                <w:sz w:val="21"/>
                <w:szCs w:val="21"/>
              </w:rPr>
              <w:t>提供预警病例的被动上报、手动主动上报两种快速上报功能，并能显示是否已上报，可导出详情，可打印报卡。上报按钮能在HIS系统上有模块，可直接上报。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318" w:type="pct"/>
            <w:vMerge w:val="continue"/>
            <w:vAlign w:val="center"/>
          </w:tcPr>
          <w:p>
            <w:pPr>
              <w:tabs>
                <w:tab w:val="left" w:pos="424"/>
                <w:tab w:val="left" w:pos="826"/>
              </w:tabs>
              <w:spacing w:line="360" w:lineRule="auto"/>
              <w:ind w:firstLine="420" w:firstLineChars="200"/>
              <w:jc w:val="both"/>
              <w:rPr>
                <w:rFonts w:ascii="宋体" w:hAnsi="宋体" w:cs="华文宋体"/>
                <w:color w:val="auto"/>
                <w:sz w:val="21"/>
                <w:szCs w:val="21"/>
              </w:rPr>
            </w:pPr>
          </w:p>
        </w:tc>
        <w:tc>
          <w:tcPr>
            <w:tcW w:w="280" w:type="pct"/>
            <w:vAlign w:val="center"/>
          </w:tcPr>
          <w:p>
            <w:pPr>
              <w:numPr>
                <w:ilvl w:val="0"/>
                <w:numId w:val="3"/>
              </w:numPr>
              <w:tabs>
                <w:tab w:val="left" w:pos="424"/>
                <w:tab w:val="left" w:pos="826"/>
              </w:tabs>
              <w:spacing w:line="360" w:lineRule="auto"/>
              <w:ind w:left="425" w:leftChars="0" w:hanging="425" w:firstLineChars="0"/>
              <w:jc w:val="center"/>
              <w:rPr>
                <w:rFonts w:ascii="宋体" w:hAnsi="宋体" w:cs="华文宋体"/>
                <w:color w:val="auto"/>
                <w:sz w:val="21"/>
                <w:szCs w:val="21"/>
              </w:rPr>
            </w:pPr>
          </w:p>
        </w:tc>
        <w:tc>
          <w:tcPr>
            <w:tcW w:w="4400" w:type="pct"/>
          </w:tcPr>
          <w:p>
            <w:pPr>
              <w:tabs>
                <w:tab w:val="left" w:pos="424"/>
                <w:tab w:val="left" w:pos="826"/>
              </w:tabs>
              <w:spacing w:line="360" w:lineRule="auto"/>
              <w:rPr>
                <w:rFonts w:ascii="宋体" w:hAnsi="宋体" w:cs="华文宋体"/>
                <w:color w:val="auto"/>
                <w:sz w:val="21"/>
                <w:szCs w:val="21"/>
              </w:rPr>
            </w:pPr>
            <w:r>
              <w:rPr>
                <w:rFonts w:hint="eastAsia" w:ascii="宋体" w:hAnsi="宋体" w:cs="华文宋体"/>
                <w:color w:val="auto"/>
                <w:sz w:val="21"/>
                <w:szCs w:val="21"/>
              </w:rPr>
              <w:t>预警界面自动对预警病例处理情况质控评分，支持配置扣分累进规则和单次扣分。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318" w:type="pct"/>
            <w:vMerge w:val="continue"/>
            <w:vAlign w:val="center"/>
          </w:tcPr>
          <w:p>
            <w:pPr>
              <w:tabs>
                <w:tab w:val="left" w:pos="424"/>
                <w:tab w:val="left" w:pos="826"/>
              </w:tabs>
              <w:spacing w:line="360" w:lineRule="auto"/>
              <w:ind w:firstLine="420" w:firstLineChars="200"/>
              <w:jc w:val="both"/>
              <w:rPr>
                <w:rFonts w:ascii="宋体" w:hAnsi="宋体" w:cs="华文宋体"/>
                <w:color w:val="auto"/>
                <w:sz w:val="21"/>
                <w:szCs w:val="21"/>
              </w:rPr>
            </w:pPr>
          </w:p>
        </w:tc>
        <w:tc>
          <w:tcPr>
            <w:tcW w:w="280" w:type="pct"/>
            <w:vAlign w:val="center"/>
          </w:tcPr>
          <w:p>
            <w:pPr>
              <w:numPr>
                <w:ilvl w:val="0"/>
                <w:numId w:val="3"/>
              </w:numPr>
              <w:tabs>
                <w:tab w:val="left" w:pos="424"/>
                <w:tab w:val="left" w:pos="826"/>
              </w:tabs>
              <w:spacing w:line="360" w:lineRule="auto"/>
              <w:ind w:left="425" w:leftChars="0" w:hanging="425" w:firstLineChars="0"/>
              <w:jc w:val="center"/>
              <w:rPr>
                <w:rFonts w:hint="default" w:ascii="宋体" w:hAnsi="宋体" w:eastAsia="宋体" w:cs="华文宋体"/>
                <w:color w:val="auto"/>
                <w:sz w:val="21"/>
                <w:szCs w:val="21"/>
                <w:lang w:val="en-US" w:eastAsia="zh-CN"/>
              </w:rPr>
            </w:pPr>
          </w:p>
        </w:tc>
        <w:tc>
          <w:tcPr>
            <w:tcW w:w="4400" w:type="pct"/>
          </w:tcPr>
          <w:p>
            <w:pPr>
              <w:tabs>
                <w:tab w:val="left" w:pos="424"/>
                <w:tab w:val="left" w:pos="826"/>
              </w:tabs>
              <w:spacing w:line="360" w:lineRule="auto"/>
              <w:rPr>
                <w:rFonts w:ascii="宋体" w:hAnsi="宋体" w:cs="华文宋体"/>
                <w:color w:val="auto"/>
                <w:sz w:val="21"/>
                <w:szCs w:val="21"/>
              </w:rPr>
            </w:pPr>
            <w:r>
              <w:rPr>
                <w:rFonts w:hint="eastAsia" w:ascii="宋体" w:hAnsi="宋体" w:cs="华文宋体"/>
                <w:color w:val="auto"/>
                <w:sz w:val="21"/>
                <w:szCs w:val="21"/>
              </w:rPr>
              <w:t>感染病例上报自动判断重复上报并提示医生。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318" w:type="pct"/>
            <w:vMerge w:val="continue"/>
            <w:vAlign w:val="center"/>
          </w:tcPr>
          <w:p>
            <w:pPr>
              <w:tabs>
                <w:tab w:val="left" w:pos="424"/>
                <w:tab w:val="left" w:pos="826"/>
              </w:tabs>
              <w:spacing w:line="360" w:lineRule="auto"/>
              <w:ind w:firstLine="420" w:firstLineChars="200"/>
              <w:jc w:val="both"/>
              <w:rPr>
                <w:rFonts w:ascii="宋体" w:hAnsi="宋体" w:cs="华文宋体"/>
                <w:color w:val="auto"/>
                <w:sz w:val="21"/>
                <w:szCs w:val="21"/>
              </w:rPr>
            </w:pPr>
          </w:p>
        </w:tc>
        <w:tc>
          <w:tcPr>
            <w:tcW w:w="280" w:type="pct"/>
            <w:vAlign w:val="center"/>
          </w:tcPr>
          <w:p>
            <w:pPr>
              <w:numPr>
                <w:ilvl w:val="0"/>
                <w:numId w:val="3"/>
              </w:numPr>
              <w:tabs>
                <w:tab w:val="left" w:pos="424"/>
                <w:tab w:val="left" w:pos="826"/>
              </w:tabs>
              <w:spacing w:line="360" w:lineRule="auto"/>
              <w:ind w:left="425" w:leftChars="0" w:hanging="425" w:firstLineChars="0"/>
              <w:jc w:val="center"/>
              <w:rPr>
                <w:rFonts w:hint="eastAsia" w:ascii="宋体" w:hAnsi="宋体" w:eastAsia="宋体" w:cs="华文宋体"/>
                <w:color w:val="auto"/>
                <w:sz w:val="21"/>
                <w:szCs w:val="21"/>
                <w:lang w:val="en-US" w:eastAsia="zh-CN"/>
              </w:rPr>
            </w:pPr>
          </w:p>
        </w:tc>
        <w:tc>
          <w:tcPr>
            <w:tcW w:w="4400" w:type="pct"/>
          </w:tcPr>
          <w:p>
            <w:pPr>
              <w:tabs>
                <w:tab w:val="left" w:pos="424"/>
                <w:tab w:val="left" w:pos="826"/>
              </w:tabs>
              <w:spacing w:line="360" w:lineRule="auto"/>
              <w:rPr>
                <w:rFonts w:ascii="宋体" w:hAnsi="宋体" w:cs="华文宋体"/>
                <w:color w:val="auto"/>
                <w:sz w:val="21"/>
                <w:szCs w:val="21"/>
              </w:rPr>
            </w:pPr>
            <w:r>
              <w:rPr>
                <w:rFonts w:hint="eastAsia" w:ascii="宋体" w:hAnsi="宋体" w:cs="华文宋体"/>
                <w:color w:val="auto"/>
                <w:sz w:val="21"/>
                <w:szCs w:val="21"/>
              </w:rPr>
              <w:t>支持在感染病例报卡中自动匹配国家诊断标准进行确诊条件选择，提高感染诊断同质水平。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318" w:type="pct"/>
            <w:vMerge w:val="restart"/>
            <w:vAlign w:val="center"/>
          </w:tcPr>
          <w:p>
            <w:pPr>
              <w:tabs>
                <w:tab w:val="left" w:pos="424"/>
                <w:tab w:val="left" w:pos="826"/>
              </w:tabs>
              <w:spacing w:line="360" w:lineRule="auto"/>
              <w:jc w:val="both"/>
              <w:rPr>
                <w:rFonts w:ascii="宋体" w:hAnsi="宋体" w:cs="华文宋体"/>
                <w:color w:val="auto"/>
                <w:sz w:val="21"/>
                <w:szCs w:val="21"/>
              </w:rPr>
            </w:pPr>
            <w:r>
              <w:rPr>
                <w:rFonts w:hint="eastAsia" w:ascii="宋体" w:hAnsi="宋体" w:cs="华文宋体"/>
                <w:color w:val="auto"/>
                <w:sz w:val="21"/>
                <w:szCs w:val="21"/>
              </w:rPr>
              <w:t>干预会话</w:t>
            </w:r>
          </w:p>
        </w:tc>
        <w:tc>
          <w:tcPr>
            <w:tcW w:w="280" w:type="pct"/>
            <w:vAlign w:val="center"/>
          </w:tcPr>
          <w:p>
            <w:pPr>
              <w:numPr>
                <w:ilvl w:val="0"/>
                <w:numId w:val="3"/>
              </w:numPr>
              <w:tabs>
                <w:tab w:val="left" w:pos="424"/>
                <w:tab w:val="left" w:pos="826"/>
              </w:tabs>
              <w:spacing w:line="360" w:lineRule="auto"/>
              <w:ind w:left="425" w:leftChars="0" w:hanging="425" w:firstLineChars="0"/>
              <w:jc w:val="center"/>
              <w:rPr>
                <w:rFonts w:ascii="宋体" w:hAnsi="宋体" w:cs="华文宋体"/>
                <w:color w:val="auto"/>
                <w:sz w:val="21"/>
                <w:szCs w:val="21"/>
              </w:rPr>
            </w:pPr>
          </w:p>
        </w:tc>
        <w:tc>
          <w:tcPr>
            <w:tcW w:w="4400" w:type="pct"/>
          </w:tcPr>
          <w:p>
            <w:pPr>
              <w:tabs>
                <w:tab w:val="left" w:pos="424"/>
                <w:tab w:val="left" w:pos="826"/>
              </w:tabs>
              <w:spacing w:line="360" w:lineRule="auto"/>
              <w:rPr>
                <w:rFonts w:ascii="宋体" w:hAnsi="宋体" w:cs="华文宋体"/>
                <w:color w:val="auto"/>
                <w:sz w:val="21"/>
                <w:szCs w:val="21"/>
              </w:rPr>
            </w:pPr>
            <w:r>
              <w:rPr>
                <w:rFonts w:hint="eastAsia" w:ascii="宋体" w:hAnsi="宋体" w:cs="华文宋体"/>
                <w:color w:val="auto"/>
                <w:sz w:val="21"/>
                <w:szCs w:val="21"/>
              </w:rPr>
              <w:t>支持直接对病例发起干预对话，形成病例预警</w:t>
            </w:r>
            <w:r>
              <w:rPr>
                <w:rFonts w:ascii="宋体" w:hAnsi="宋体" w:cs="华文宋体"/>
                <w:color w:val="auto"/>
                <w:sz w:val="21"/>
                <w:szCs w:val="21"/>
              </w:rPr>
              <w:t>PDCA</w:t>
            </w:r>
            <w:r>
              <w:rPr>
                <w:rFonts w:hint="eastAsia" w:ascii="宋体" w:hAnsi="宋体" w:cs="华文宋体"/>
                <w:color w:val="auto"/>
                <w:sz w:val="21"/>
                <w:szCs w:val="21"/>
              </w:rPr>
              <w:t>闭环。干预会话窗口显示是否已读，若已读有反馈，干预会话窗口有预警病例信息，可发送图片、文档、sop模板，可群发消息，可撤回已发送干预消息，发送的图片、文档等可下载。临床医生接收到预警病例或干预消息后，可对患者进行疑似感染病主动确认或排除操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318" w:type="pct"/>
            <w:vMerge w:val="continue"/>
            <w:vAlign w:val="center"/>
          </w:tcPr>
          <w:p>
            <w:pPr>
              <w:tabs>
                <w:tab w:val="left" w:pos="424"/>
                <w:tab w:val="left" w:pos="826"/>
              </w:tabs>
              <w:spacing w:line="360" w:lineRule="auto"/>
              <w:ind w:firstLine="420" w:firstLineChars="200"/>
              <w:jc w:val="both"/>
              <w:rPr>
                <w:rFonts w:ascii="宋体" w:hAnsi="宋体" w:cs="华文宋体"/>
                <w:color w:val="auto"/>
                <w:sz w:val="21"/>
                <w:szCs w:val="21"/>
              </w:rPr>
            </w:pPr>
          </w:p>
        </w:tc>
        <w:tc>
          <w:tcPr>
            <w:tcW w:w="280" w:type="pct"/>
            <w:vAlign w:val="center"/>
          </w:tcPr>
          <w:p>
            <w:pPr>
              <w:numPr>
                <w:ilvl w:val="0"/>
                <w:numId w:val="3"/>
              </w:numPr>
              <w:tabs>
                <w:tab w:val="left" w:pos="424"/>
                <w:tab w:val="left" w:pos="826"/>
              </w:tabs>
              <w:spacing w:line="360" w:lineRule="auto"/>
              <w:ind w:left="425" w:leftChars="0" w:hanging="425" w:firstLineChars="0"/>
              <w:jc w:val="center"/>
              <w:rPr>
                <w:rFonts w:ascii="宋体" w:hAnsi="宋体" w:cs="华文宋体"/>
                <w:color w:val="auto"/>
                <w:sz w:val="21"/>
                <w:szCs w:val="21"/>
              </w:rPr>
            </w:pPr>
          </w:p>
        </w:tc>
        <w:tc>
          <w:tcPr>
            <w:tcW w:w="4400" w:type="pct"/>
          </w:tcPr>
          <w:p>
            <w:pPr>
              <w:tabs>
                <w:tab w:val="left" w:pos="424"/>
                <w:tab w:val="left" w:pos="826"/>
              </w:tabs>
              <w:spacing w:line="360" w:lineRule="auto"/>
              <w:rPr>
                <w:rFonts w:ascii="宋体" w:hAnsi="宋体" w:cs="华文宋体"/>
                <w:color w:val="auto"/>
                <w:sz w:val="21"/>
                <w:szCs w:val="21"/>
              </w:rPr>
            </w:pPr>
            <w:r>
              <w:rPr>
                <w:rFonts w:hint="eastAsia" w:ascii="宋体" w:hAnsi="宋体" w:cs="华文宋体"/>
                <w:color w:val="auto"/>
                <w:sz w:val="21"/>
                <w:szCs w:val="21"/>
              </w:rPr>
              <w:t>支持临床科室接收感控管理端的消息，包括：感染病例审核结果提醒、职业暴露复查提醒、干预消息提醒、即时通讯消息提醒、SOP感控标准操作流程提醒等。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318" w:type="pct"/>
            <w:vMerge w:val="continue"/>
            <w:vAlign w:val="center"/>
          </w:tcPr>
          <w:p>
            <w:pPr>
              <w:tabs>
                <w:tab w:val="left" w:pos="424"/>
                <w:tab w:val="left" w:pos="826"/>
              </w:tabs>
              <w:spacing w:line="360" w:lineRule="auto"/>
              <w:ind w:firstLine="420" w:firstLineChars="200"/>
              <w:jc w:val="both"/>
              <w:rPr>
                <w:rFonts w:ascii="宋体" w:hAnsi="宋体" w:cs="华文宋体"/>
                <w:color w:val="auto"/>
                <w:sz w:val="21"/>
                <w:szCs w:val="21"/>
              </w:rPr>
            </w:pPr>
          </w:p>
        </w:tc>
        <w:tc>
          <w:tcPr>
            <w:tcW w:w="280" w:type="pct"/>
            <w:vAlign w:val="center"/>
          </w:tcPr>
          <w:p>
            <w:pPr>
              <w:numPr>
                <w:ilvl w:val="0"/>
                <w:numId w:val="3"/>
              </w:numPr>
              <w:tabs>
                <w:tab w:val="left" w:pos="424"/>
                <w:tab w:val="left" w:pos="826"/>
              </w:tabs>
              <w:spacing w:line="360" w:lineRule="auto"/>
              <w:ind w:left="425" w:leftChars="0" w:hanging="425" w:firstLineChars="0"/>
              <w:jc w:val="center"/>
              <w:rPr>
                <w:rFonts w:ascii="宋体" w:hAnsi="宋体" w:cs="华文宋体"/>
                <w:color w:val="auto"/>
                <w:sz w:val="21"/>
                <w:szCs w:val="21"/>
              </w:rPr>
            </w:pPr>
          </w:p>
        </w:tc>
        <w:tc>
          <w:tcPr>
            <w:tcW w:w="4400" w:type="pct"/>
          </w:tcPr>
          <w:p>
            <w:pPr>
              <w:tabs>
                <w:tab w:val="left" w:pos="424"/>
                <w:tab w:val="left" w:pos="826"/>
              </w:tabs>
              <w:spacing w:line="360" w:lineRule="auto"/>
              <w:rPr>
                <w:rFonts w:ascii="宋体" w:hAnsi="宋体" w:cs="华文宋体"/>
                <w:color w:val="auto"/>
                <w:sz w:val="21"/>
                <w:szCs w:val="21"/>
              </w:rPr>
            </w:pPr>
            <w:r>
              <w:rPr>
                <w:rFonts w:hint="eastAsia" w:ascii="宋体" w:hAnsi="宋体" w:cs="华文宋体"/>
                <w:color w:val="auto"/>
                <w:sz w:val="21"/>
                <w:szCs w:val="21"/>
              </w:rPr>
              <w:t>不同的消息类型，点击后可进入不同的界面，进行查看、审核等业务操作，减少用户跳转操作；支持以患者为中心，查看贯穿患者在院期间所有干预信息及即时消息内容。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318" w:type="pct"/>
            <w:vMerge w:val="continue"/>
            <w:vAlign w:val="center"/>
          </w:tcPr>
          <w:p>
            <w:pPr>
              <w:tabs>
                <w:tab w:val="left" w:pos="424"/>
                <w:tab w:val="left" w:pos="826"/>
              </w:tabs>
              <w:spacing w:line="360" w:lineRule="auto"/>
              <w:ind w:firstLine="420" w:firstLineChars="200"/>
              <w:jc w:val="both"/>
              <w:rPr>
                <w:rFonts w:ascii="宋体" w:hAnsi="宋体" w:cs="华文宋体"/>
                <w:color w:val="auto"/>
                <w:sz w:val="21"/>
                <w:szCs w:val="21"/>
              </w:rPr>
            </w:pPr>
          </w:p>
        </w:tc>
        <w:tc>
          <w:tcPr>
            <w:tcW w:w="280" w:type="pct"/>
            <w:vAlign w:val="center"/>
          </w:tcPr>
          <w:p>
            <w:pPr>
              <w:numPr>
                <w:ilvl w:val="0"/>
                <w:numId w:val="3"/>
              </w:numPr>
              <w:tabs>
                <w:tab w:val="left" w:pos="424"/>
                <w:tab w:val="left" w:pos="826"/>
              </w:tabs>
              <w:spacing w:line="360" w:lineRule="auto"/>
              <w:ind w:left="425" w:leftChars="0" w:hanging="425" w:firstLineChars="0"/>
              <w:jc w:val="center"/>
              <w:rPr>
                <w:rFonts w:ascii="宋体" w:hAnsi="宋体" w:cs="华文宋体"/>
                <w:color w:val="auto"/>
                <w:sz w:val="21"/>
                <w:szCs w:val="21"/>
              </w:rPr>
            </w:pPr>
          </w:p>
        </w:tc>
        <w:tc>
          <w:tcPr>
            <w:tcW w:w="4400" w:type="pct"/>
          </w:tcPr>
          <w:p>
            <w:pPr>
              <w:tabs>
                <w:tab w:val="left" w:pos="424"/>
                <w:tab w:val="left" w:pos="826"/>
              </w:tabs>
              <w:spacing w:line="360" w:lineRule="auto"/>
              <w:rPr>
                <w:rFonts w:ascii="宋体" w:hAnsi="宋体" w:cs="华文宋体"/>
                <w:color w:val="auto"/>
                <w:sz w:val="21"/>
                <w:szCs w:val="21"/>
              </w:rPr>
            </w:pPr>
            <w:r>
              <w:rPr>
                <w:rFonts w:hint="eastAsia" w:ascii="宋体" w:hAnsi="宋体" w:cs="华文宋体"/>
                <w:color w:val="auto"/>
                <w:sz w:val="21"/>
                <w:szCs w:val="21"/>
              </w:rPr>
              <w:t>不登陆院感系统，可在电脑自动弹出干预消息及其他预警消息。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318" w:type="pct"/>
            <w:vMerge w:val="continue"/>
            <w:vAlign w:val="center"/>
          </w:tcPr>
          <w:p>
            <w:pPr>
              <w:tabs>
                <w:tab w:val="left" w:pos="424"/>
                <w:tab w:val="left" w:pos="826"/>
              </w:tabs>
              <w:spacing w:line="360" w:lineRule="auto"/>
              <w:ind w:firstLine="420" w:firstLineChars="200"/>
              <w:jc w:val="both"/>
              <w:rPr>
                <w:rFonts w:ascii="宋体" w:hAnsi="宋体" w:cs="华文宋体"/>
                <w:color w:val="auto"/>
                <w:sz w:val="21"/>
                <w:szCs w:val="21"/>
              </w:rPr>
            </w:pPr>
          </w:p>
        </w:tc>
        <w:tc>
          <w:tcPr>
            <w:tcW w:w="280" w:type="pct"/>
            <w:vAlign w:val="center"/>
          </w:tcPr>
          <w:p>
            <w:pPr>
              <w:numPr>
                <w:ilvl w:val="0"/>
                <w:numId w:val="3"/>
              </w:numPr>
              <w:tabs>
                <w:tab w:val="left" w:pos="424"/>
                <w:tab w:val="left" w:pos="826"/>
              </w:tabs>
              <w:spacing w:line="360" w:lineRule="auto"/>
              <w:ind w:left="425" w:leftChars="0" w:hanging="425" w:firstLineChars="0"/>
              <w:jc w:val="center"/>
              <w:rPr>
                <w:rFonts w:ascii="宋体" w:hAnsi="宋体" w:cs="华文宋体"/>
                <w:color w:val="auto"/>
                <w:sz w:val="21"/>
                <w:szCs w:val="21"/>
              </w:rPr>
            </w:pPr>
          </w:p>
        </w:tc>
        <w:tc>
          <w:tcPr>
            <w:tcW w:w="4400" w:type="pct"/>
          </w:tcPr>
          <w:p>
            <w:pPr>
              <w:tabs>
                <w:tab w:val="left" w:pos="424"/>
                <w:tab w:val="left" w:pos="826"/>
              </w:tabs>
              <w:spacing w:line="360" w:lineRule="auto"/>
              <w:rPr>
                <w:rFonts w:ascii="宋体" w:hAnsi="宋体" w:cs="华文宋体"/>
                <w:color w:val="auto"/>
                <w:sz w:val="21"/>
                <w:szCs w:val="21"/>
              </w:rPr>
            </w:pPr>
            <w:r>
              <w:rPr>
                <w:rFonts w:hint="eastAsia" w:ascii="宋体" w:hAnsi="宋体" w:cs="华文宋体"/>
                <w:color w:val="auto"/>
                <w:sz w:val="21"/>
                <w:szCs w:val="21"/>
              </w:rPr>
              <w:t>预警病例支持备注功能，辅助记录病人的数据相关重点或病程记录阅读书签功能。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318" w:type="pct"/>
            <w:vMerge w:val="continue"/>
            <w:vAlign w:val="center"/>
          </w:tcPr>
          <w:p>
            <w:pPr>
              <w:tabs>
                <w:tab w:val="left" w:pos="424"/>
                <w:tab w:val="left" w:pos="826"/>
              </w:tabs>
              <w:spacing w:line="360" w:lineRule="auto"/>
              <w:ind w:firstLine="420" w:firstLineChars="200"/>
              <w:jc w:val="both"/>
              <w:rPr>
                <w:rFonts w:ascii="宋体" w:hAnsi="宋体" w:cs="华文宋体"/>
                <w:color w:val="auto"/>
                <w:sz w:val="21"/>
                <w:szCs w:val="21"/>
              </w:rPr>
            </w:pPr>
          </w:p>
        </w:tc>
        <w:tc>
          <w:tcPr>
            <w:tcW w:w="280" w:type="pct"/>
            <w:vAlign w:val="center"/>
          </w:tcPr>
          <w:p>
            <w:pPr>
              <w:numPr>
                <w:ilvl w:val="0"/>
                <w:numId w:val="3"/>
              </w:numPr>
              <w:tabs>
                <w:tab w:val="left" w:pos="424"/>
                <w:tab w:val="left" w:pos="826"/>
              </w:tabs>
              <w:spacing w:line="360" w:lineRule="auto"/>
              <w:ind w:left="425" w:leftChars="0" w:hanging="425" w:firstLineChars="0"/>
              <w:jc w:val="center"/>
              <w:rPr>
                <w:rFonts w:ascii="宋体" w:hAnsi="宋体" w:cs="华文宋体"/>
                <w:color w:val="auto"/>
                <w:sz w:val="21"/>
                <w:szCs w:val="21"/>
              </w:rPr>
            </w:pPr>
          </w:p>
        </w:tc>
        <w:tc>
          <w:tcPr>
            <w:tcW w:w="4400" w:type="pct"/>
          </w:tcPr>
          <w:p>
            <w:pPr>
              <w:tabs>
                <w:tab w:val="left" w:pos="424"/>
                <w:tab w:val="left" w:pos="826"/>
              </w:tabs>
              <w:spacing w:line="360" w:lineRule="auto"/>
              <w:rPr>
                <w:rFonts w:ascii="宋体" w:hAnsi="宋体" w:cs="华文宋体"/>
                <w:color w:val="auto"/>
                <w:sz w:val="21"/>
                <w:szCs w:val="21"/>
              </w:rPr>
            </w:pPr>
            <w:r>
              <w:rPr>
                <w:rFonts w:hint="eastAsia" w:ascii="宋体" w:hAnsi="宋体" w:cs="华文宋体"/>
                <w:color w:val="auto"/>
                <w:sz w:val="21"/>
                <w:szCs w:val="21"/>
              </w:rPr>
              <w:t>提供报卡审核统计功能，可以通过对科室、上报日期、审核人等信息查询对应的数据的评论详情。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318" w:type="pct"/>
            <w:vMerge w:val="continue"/>
            <w:vAlign w:val="center"/>
          </w:tcPr>
          <w:p>
            <w:pPr>
              <w:tabs>
                <w:tab w:val="left" w:pos="424"/>
                <w:tab w:val="left" w:pos="826"/>
              </w:tabs>
              <w:spacing w:line="360" w:lineRule="auto"/>
              <w:ind w:firstLine="420" w:firstLineChars="200"/>
              <w:jc w:val="both"/>
              <w:rPr>
                <w:rFonts w:ascii="宋体" w:hAnsi="宋体" w:cs="华文宋体"/>
                <w:color w:val="auto"/>
                <w:sz w:val="21"/>
                <w:szCs w:val="21"/>
              </w:rPr>
            </w:pPr>
          </w:p>
        </w:tc>
        <w:tc>
          <w:tcPr>
            <w:tcW w:w="280" w:type="pct"/>
            <w:vAlign w:val="center"/>
          </w:tcPr>
          <w:p>
            <w:pPr>
              <w:numPr>
                <w:ilvl w:val="0"/>
                <w:numId w:val="3"/>
              </w:numPr>
              <w:tabs>
                <w:tab w:val="left" w:pos="424"/>
                <w:tab w:val="left" w:pos="826"/>
              </w:tabs>
              <w:spacing w:line="360" w:lineRule="auto"/>
              <w:ind w:left="425" w:leftChars="0" w:hanging="425" w:firstLineChars="0"/>
              <w:jc w:val="center"/>
              <w:rPr>
                <w:rFonts w:ascii="宋体" w:hAnsi="宋体" w:cs="华文宋体"/>
                <w:color w:val="auto"/>
                <w:sz w:val="21"/>
                <w:szCs w:val="21"/>
              </w:rPr>
            </w:pPr>
          </w:p>
        </w:tc>
        <w:tc>
          <w:tcPr>
            <w:tcW w:w="4400" w:type="pct"/>
          </w:tcPr>
          <w:p>
            <w:pPr>
              <w:tabs>
                <w:tab w:val="left" w:pos="424"/>
                <w:tab w:val="left" w:pos="826"/>
              </w:tabs>
              <w:spacing w:line="360" w:lineRule="auto"/>
              <w:rPr>
                <w:rFonts w:ascii="宋体" w:hAnsi="宋体" w:cs="华文宋体"/>
                <w:color w:val="auto"/>
                <w:sz w:val="21"/>
                <w:szCs w:val="21"/>
              </w:rPr>
            </w:pPr>
            <w:r>
              <w:rPr>
                <w:rFonts w:hint="eastAsia" w:ascii="宋体" w:hAnsi="宋体" w:cs="华文宋体"/>
                <w:color w:val="auto"/>
                <w:sz w:val="21"/>
                <w:szCs w:val="21"/>
              </w:rPr>
              <w:t>对干预记录进行汇总统计，可通过对时间、消息状态、发件人、收件人的选择进行干预记录查询与导出。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318" w:type="pct"/>
            <w:vMerge w:val="continue"/>
            <w:vAlign w:val="center"/>
          </w:tcPr>
          <w:p>
            <w:pPr>
              <w:tabs>
                <w:tab w:val="left" w:pos="424"/>
                <w:tab w:val="left" w:pos="826"/>
              </w:tabs>
              <w:spacing w:line="360" w:lineRule="auto"/>
              <w:ind w:firstLine="420" w:firstLineChars="200"/>
              <w:jc w:val="both"/>
              <w:rPr>
                <w:rFonts w:ascii="宋体" w:hAnsi="宋体" w:cs="华文宋体"/>
                <w:color w:val="auto"/>
                <w:sz w:val="21"/>
                <w:szCs w:val="21"/>
              </w:rPr>
            </w:pPr>
          </w:p>
        </w:tc>
        <w:tc>
          <w:tcPr>
            <w:tcW w:w="280" w:type="pct"/>
            <w:vAlign w:val="center"/>
          </w:tcPr>
          <w:p>
            <w:pPr>
              <w:numPr>
                <w:ilvl w:val="0"/>
                <w:numId w:val="3"/>
              </w:numPr>
              <w:tabs>
                <w:tab w:val="left" w:pos="424"/>
                <w:tab w:val="left" w:pos="826"/>
              </w:tabs>
              <w:spacing w:line="360" w:lineRule="auto"/>
              <w:ind w:left="425" w:leftChars="0" w:hanging="425" w:firstLineChars="0"/>
              <w:jc w:val="center"/>
              <w:rPr>
                <w:rFonts w:ascii="宋体" w:hAnsi="宋体" w:cs="华文宋体"/>
                <w:color w:val="auto"/>
                <w:sz w:val="21"/>
                <w:szCs w:val="21"/>
              </w:rPr>
            </w:pPr>
          </w:p>
        </w:tc>
        <w:tc>
          <w:tcPr>
            <w:tcW w:w="4400" w:type="pct"/>
          </w:tcPr>
          <w:p>
            <w:pPr>
              <w:tabs>
                <w:tab w:val="left" w:pos="424"/>
                <w:tab w:val="left" w:pos="826"/>
              </w:tabs>
              <w:spacing w:line="360" w:lineRule="auto"/>
              <w:rPr>
                <w:rFonts w:ascii="宋体" w:hAnsi="宋体" w:cs="华文宋体"/>
                <w:color w:val="auto"/>
                <w:sz w:val="21"/>
                <w:szCs w:val="21"/>
              </w:rPr>
            </w:pPr>
            <w:r>
              <w:rPr>
                <w:rFonts w:hint="eastAsia" w:ascii="宋体" w:hAnsi="宋体" w:cs="华文宋体"/>
                <w:color w:val="auto"/>
                <w:sz w:val="21"/>
                <w:szCs w:val="21"/>
              </w:rPr>
              <w:t>汇总展示所有上报过的感染病例，并显示上报状态，且有关联展示医院感染诊断病例的病原学送检项目详情，抗菌药物使用详情，并可导出感染病例详情信息，可打印报卡。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318" w:type="pct"/>
            <w:vAlign w:val="center"/>
          </w:tcPr>
          <w:p>
            <w:pPr>
              <w:tabs>
                <w:tab w:val="left" w:pos="424"/>
                <w:tab w:val="left" w:pos="826"/>
              </w:tabs>
              <w:spacing w:line="360" w:lineRule="auto"/>
              <w:jc w:val="both"/>
              <w:rPr>
                <w:rFonts w:ascii="宋体" w:hAnsi="宋体" w:cs="华文宋体"/>
                <w:color w:val="auto"/>
                <w:sz w:val="21"/>
                <w:szCs w:val="21"/>
              </w:rPr>
            </w:pPr>
            <w:r>
              <w:rPr>
                <w:rFonts w:hint="eastAsia" w:ascii="宋体" w:hAnsi="宋体" w:cs="华文宋体"/>
                <w:color w:val="auto"/>
                <w:sz w:val="21"/>
                <w:szCs w:val="21"/>
              </w:rPr>
              <w:t>发热预警</w:t>
            </w:r>
          </w:p>
        </w:tc>
        <w:tc>
          <w:tcPr>
            <w:tcW w:w="280" w:type="pct"/>
            <w:vAlign w:val="center"/>
          </w:tcPr>
          <w:p>
            <w:pPr>
              <w:numPr>
                <w:ilvl w:val="0"/>
                <w:numId w:val="3"/>
              </w:numPr>
              <w:tabs>
                <w:tab w:val="left" w:pos="424"/>
                <w:tab w:val="left" w:pos="826"/>
              </w:tabs>
              <w:spacing w:line="360" w:lineRule="auto"/>
              <w:ind w:left="425" w:leftChars="0" w:hanging="425" w:firstLineChars="0"/>
              <w:jc w:val="center"/>
              <w:rPr>
                <w:rFonts w:ascii="宋体" w:hAnsi="宋体" w:cs="华文宋体"/>
                <w:color w:val="auto"/>
                <w:sz w:val="21"/>
                <w:szCs w:val="21"/>
              </w:rPr>
            </w:pPr>
          </w:p>
        </w:tc>
        <w:tc>
          <w:tcPr>
            <w:tcW w:w="4400" w:type="pct"/>
          </w:tcPr>
          <w:p>
            <w:pPr>
              <w:tabs>
                <w:tab w:val="left" w:pos="424"/>
                <w:tab w:val="left" w:pos="826"/>
              </w:tabs>
              <w:spacing w:line="360" w:lineRule="auto"/>
              <w:rPr>
                <w:rFonts w:ascii="宋体" w:hAnsi="宋体" w:cs="华文宋体"/>
                <w:color w:val="auto"/>
                <w:sz w:val="21"/>
                <w:szCs w:val="21"/>
              </w:rPr>
            </w:pPr>
            <w:r>
              <w:rPr>
                <w:rFonts w:hint="eastAsia" w:ascii="宋体" w:hAnsi="宋体" w:cs="华文宋体"/>
                <w:color w:val="auto"/>
                <w:sz w:val="21"/>
                <w:szCs w:val="21"/>
              </w:rPr>
              <w:t>提供住院患者发热预警，可显示病患者发热床位分布情况。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318" w:type="pct"/>
            <w:vMerge w:val="restart"/>
            <w:vAlign w:val="center"/>
          </w:tcPr>
          <w:p>
            <w:pPr>
              <w:tabs>
                <w:tab w:val="left" w:pos="424"/>
                <w:tab w:val="left" w:pos="826"/>
              </w:tabs>
              <w:spacing w:line="360" w:lineRule="auto"/>
              <w:jc w:val="both"/>
              <w:rPr>
                <w:rFonts w:ascii="宋体" w:hAnsi="宋体" w:cs="华文宋体"/>
                <w:color w:val="auto"/>
                <w:sz w:val="21"/>
                <w:szCs w:val="21"/>
              </w:rPr>
            </w:pPr>
            <w:r>
              <w:rPr>
                <w:rFonts w:hint="eastAsia" w:ascii="宋体" w:hAnsi="宋体" w:cs="华文宋体"/>
                <w:color w:val="auto"/>
                <w:sz w:val="21"/>
                <w:szCs w:val="21"/>
              </w:rPr>
              <w:t>多重耐药预警</w:t>
            </w:r>
          </w:p>
        </w:tc>
        <w:tc>
          <w:tcPr>
            <w:tcW w:w="280" w:type="pct"/>
            <w:vAlign w:val="center"/>
          </w:tcPr>
          <w:p>
            <w:pPr>
              <w:numPr>
                <w:ilvl w:val="0"/>
                <w:numId w:val="3"/>
              </w:numPr>
              <w:tabs>
                <w:tab w:val="left" w:pos="424"/>
                <w:tab w:val="left" w:pos="826"/>
              </w:tabs>
              <w:spacing w:line="360" w:lineRule="auto"/>
              <w:ind w:left="425" w:leftChars="0" w:hanging="425" w:firstLineChars="0"/>
              <w:jc w:val="center"/>
              <w:rPr>
                <w:rFonts w:ascii="宋体" w:hAnsi="宋体" w:cs="华文宋体"/>
                <w:color w:val="auto"/>
                <w:sz w:val="21"/>
                <w:szCs w:val="21"/>
              </w:rPr>
            </w:pPr>
          </w:p>
        </w:tc>
        <w:tc>
          <w:tcPr>
            <w:tcW w:w="4400" w:type="pct"/>
          </w:tcPr>
          <w:p>
            <w:pPr>
              <w:tabs>
                <w:tab w:val="left" w:pos="424"/>
                <w:tab w:val="left" w:pos="826"/>
              </w:tabs>
              <w:spacing w:line="360" w:lineRule="auto"/>
              <w:rPr>
                <w:rFonts w:ascii="宋体" w:hAnsi="宋体" w:cs="华文宋体"/>
                <w:color w:val="auto"/>
                <w:sz w:val="21"/>
                <w:szCs w:val="21"/>
              </w:rPr>
            </w:pPr>
            <w:r>
              <w:rPr>
                <w:rFonts w:hint="eastAsia" w:ascii="宋体" w:hAnsi="宋体" w:cs="华文宋体"/>
                <w:color w:val="auto"/>
                <w:sz w:val="21"/>
                <w:szCs w:val="21"/>
              </w:rPr>
              <w:t>系统自动预警检查多重耐药菌检出病例，并对多重耐药菌进行分类，显示隔离医嘱情况，并对医生进行弹窗提示预警信息和开隔离医嘱提醒。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318" w:type="pct"/>
            <w:vMerge w:val="continue"/>
            <w:vAlign w:val="center"/>
          </w:tcPr>
          <w:p>
            <w:pPr>
              <w:tabs>
                <w:tab w:val="left" w:pos="424"/>
                <w:tab w:val="left" w:pos="826"/>
              </w:tabs>
              <w:spacing w:line="360" w:lineRule="auto"/>
              <w:jc w:val="both"/>
              <w:rPr>
                <w:rFonts w:ascii="宋体" w:hAnsi="宋体" w:cs="华文宋体"/>
                <w:color w:val="auto"/>
                <w:sz w:val="21"/>
                <w:szCs w:val="21"/>
              </w:rPr>
            </w:pPr>
          </w:p>
        </w:tc>
        <w:tc>
          <w:tcPr>
            <w:tcW w:w="280" w:type="pct"/>
            <w:vAlign w:val="center"/>
          </w:tcPr>
          <w:p>
            <w:pPr>
              <w:numPr>
                <w:ilvl w:val="0"/>
                <w:numId w:val="3"/>
              </w:numPr>
              <w:tabs>
                <w:tab w:val="left" w:pos="424"/>
                <w:tab w:val="left" w:pos="826"/>
              </w:tabs>
              <w:spacing w:line="360" w:lineRule="auto"/>
              <w:ind w:left="425" w:leftChars="0" w:hanging="425" w:firstLineChars="0"/>
              <w:jc w:val="center"/>
              <w:rPr>
                <w:rFonts w:ascii="宋体" w:hAnsi="宋体" w:cs="华文宋体"/>
                <w:color w:val="auto"/>
                <w:sz w:val="21"/>
                <w:szCs w:val="21"/>
              </w:rPr>
            </w:pPr>
          </w:p>
        </w:tc>
        <w:tc>
          <w:tcPr>
            <w:tcW w:w="4400" w:type="pct"/>
          </w:tcPr>
          <w:p>
            <w:pPr>
              <w:tabs>
                <w:tab w:val="left" w:pos="424"/>
                <w:tab w:val="left" w:pos="826"/>
              </w:tabs>
              <w:spacing w:line="360" w:lineRule="auto"/>
              <w:rPr>
                <w:rFonts w:ascii="宋体" w:hAnsi="宋体" w:cs="华文宋体"/>
                <w:color w:val="auto"/>
                <w:sz w:val="21"/>
                <w:szCs w:val="21"/>
              </w:rPr>
            </w:pPr>
            <w:r>
              <w:rPr>
                <w:rFonts w:hint="eastAsia" w:ascii="宋体" w:hAnsi="宋体" w:cs="华文宋体"/>
                <w:color w:val="auto"/>
                <w:sz w:val="21"/>
                <w:szCs w:val="21"/>
              </w:rPr>
              <w:t>显示多重耐药感染报卡上报功能，自动判断重复上报，并有报卡审核、退回、修改等功能，弹窗消息提示医生。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318" w:type="pct"/>
            <w:vMerge w:val="continue"/>
            <w:vAlign w:val="center"/>
          </w:tcPr>
          <w:p>
            <w:pPr>
              <w:tabs>
                <w:tab w:val="left" w:pos="424"/>
                <w:tab w:val="left" w:pos="826"/>
              </w:tabs>
              <w:spacing w:line="360" w:lineRule="auto"/>
              <w:jc w:val="both"/>
              <w:rPr>
                <w:rFonts w:ascii="宋体" w:hAnsi="宋体" w:cs="华文宋体"/>
                <w:color w:val="auto"/>
                <w:sz w:val="21"/>
                <w:szCs w:val="21"/>
              </w:rPr>
            </w:pPr>
          </w:p>
        </w:tc>
        <w:tc>
          <w:tcPr>
            <w:tcW w:w="280" w:type="pct"/>
            <w:vAlign w:val="center"/>
          </w:tcPr>
          <w:p>
            <w:pPr>
              <w:numPr>
                <w:ilvl w:val="0"/>
                <w:numId w:val="3"/>
              </w:numPr>
              <w:tabs>
                <w:tab w:val="left" w:pos="424"/>
                <w:tab w:val="left" w:pos="826"/>
              </w:tabs>
              <w:spacing w:line="360" w:lineRule="auto"/>
              <w:ind w:left="425" w:leftChars="0" w:hanging="425" w:firstLineChars="0"/>
              <w:jc w:val="center"/>
              <w:rPr>
                <w:rFonts w:ascii="宋体" w:hAnsi="宋体" w:cs="华文宋体"/>
                <w:color w:val="auto"/>
                <w:sz w:val="21"/>
                <w:szCs w:val="21"/>
              </w:rPr>
            </w:pPr>
          </w:p>
        </w:tc>
        <w:tc>
          <w:tcPr>
            <w:tcW w:w="4400" w:type="pct"/>
          </w:tcPr>
          <w:p>
            <w:pPr>
              <w:pStyle w:val="11"/>
              <w:tabs>
                <w:tab w:val="left" w:pos="420"/>
              </w:tabs>
              <w:spacing w:line="360" w:lineRule="auto"/>
              <w:ind w:left="0" w:leftChars="0" w:firstLine="0" w:firstLineChars="0"/>
              <w:jc w:val="left"/>
              <w:rPr>
                <w:rFonts w:ascii="宋体" w:hAnsi="宋体" w:cs="华文宋体"/>
                <w:color w:val="auto"/>
                <w:kern w:val="0"/>
                <w:sz w:val="21"/>
                <w:szCs w:val="21"/>
              </w:rPr>
            </w:pPr>
            <w:r>
              <w:rPr>
                <w:rFonts w:hint="eastAsia" w:ascii="宋体" w:hAnsi="宋体" w:cs="华文宋体"/>
                <w:color w:val="auto"/>
                <w:kern w:val="0"/>
                <w:sz w:val="21"/>
                <w:szCs w:val="21"/>
              </w:rPr>
              <w:t>可</w:t>
            </w:r>
            <w:r>
              <w:rPr>
                <w:rFonts w:ascii="宋体" w:hAnsi="宋体" w:cs="华文宋体"/>
                <w:color w:val="auto"/>
                <w:kern w:val="0"/>
                <w:sz w:val="21"/>
                <w:szCs w:val="21"/>
              </w:rPr>
              <w:t>根据最新规范标准，自动区分出MDR、XDR、PDR耐药菌、能够自动剔除天然耐药</w:t>
            </w:r>
            <w:r>
              <w:rPr>
                <w:rFonts w:hint="eastAsia" w:ascii="宋体" w:hAnsi="宋体" w:cs="华文宋体"/>
                <w:color w:val="auto"/>
                <w:kern w:val="0"/>
                <w:sz w:val="21"/>
                <w:szCs w:val="21"/>
              </w:rPr>
              <w:t>菌株</w:t>
            </w:r>
            <w:r>
              <w:rPr>
                <w:rFonts w:ascii="宋体" w:hAnsi="宋体" w:cs="华文宋体"/>
                <w:color w:val="auto"/>
                <w:kern w:val="0"/>
                <w:sz w:val="21"/>
                <w:szCs w:val="21"/>
              </w:rPr>
              <w:t>。</w:t>
            </w:r>
            <w:r>
              <w:rPr>
                <w:rFonts w:hint="eastAsia" w:ascii="宋体" w:hAnsi="宋体" w:cs="华文宋体"/>
                <w:color w:val="auto"/>
                <w:sz w:val="21"/>
                <w:szCs w:val="21"/>
              </w:rPr>
              <w:t>可</w:t>
            </w:r>
            <w:r>
              <w:rPr>
                <w:rFonts w:ascii="宋体" w:hAnsi="宋体" w:cs="华文宋体"/>
                <w:color w:val="auto"/>
                <w:sz w:val="21"/>
                <w:szCs w:val="21"/>
              </w:rPr>
              <w:t>查看</w:t>
            </w:r>
            <w:r>
              <w:rPr>
                <w:rFonts w:hint="eastAsia" w:ascii="宋体" w:hAnsi="宋体" w:cs="华文宋体"/>
                <w:color w:val="auto"/>
                <w:sz w:val="21"/>
                <w:szCs w:val="21"/>
              </w:rPr>
              <w:t>检出</w:t>
            </w:r>
            <w:r>
              <w:rPr>
                <w:rFonts w:ascii="宋体" w:hAnsi="宋体" w:cs="华文宋体"/>
                <w:color w:val="auto"/>
                <w:sz w:val="21"/>
                <w:szCs w:val="21"/>
              </w:rPr>
              <w:t>菌的药敏结果，并按照药敏药物的药品类别分组显示，如果是天然耐药菌，有显眼提示。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318" w:type="pct"/>
            <w:vMerge w:val="continue"/>
            <w:vAlign w:val="center"/>
          </w:tcPr>
          <w:p>
            <w:pPr>
              <w:tabs>
                <w:tab w:val="left" w:pos="424"/>
                <w:tab w:val="left" w:pos="826"/>
              </w:tabs>
              <w:spacing w:line="360" w:lineRule="auto"/>
              <w:jc w:val="both"/>
              <w:rPr>
                <w:rFonts w:ascii="宋体" w:hAnsi="宋体" w:cs="华文宋体"/>
                <w:color w:val="auto"/>
                <w:sz w:val="21"/>
                <w:szCs w:val="21"/>
              </w:rPr>
            </w:pPr>
          </w:p>
        </w:tc>
        <w:tc>
          <w:tcPr>
            <w:tcW w:w="280" w:type="pct"/>
            <w:vAlign w:val="center"/>
          </w:tcPr>
          <w:p>
            <w:pPr>
              <w:numPr>
                <w:ilvl w:val="0"/>
                <w:numId w:val="3"/>
              </w:numPr>
              <w:tabs>
                <w:tab w:val="left" w:pos="424"/>
                <w:tab w:val="left" w:pos="826"/>
              </w:tabs>
              <w:spacing w:line="360" w:lineRule="auto"/>
              <w:ind w:left="425" w:leftChars="0" w:hanging="425" w:firstLineChars="0"/>
              <w:jc w:val="center"/>
              <w:rPr>
                <w:rFonts w:ascii="宋体" w:hAnsi="宋体" w:cs="华文宋体"/>
                <w:color w:val="auto"/>
                <w:sz w:val="21"/>
                <w:szCs w:val="21"/>
              </w:rPr>
            </w:pPr>
          </w:p>
        </w:tc>
        <w:tc>
          <w:tcPr>
            <w:tcW w:w="4400" w:type="pct"/>
          </w:tcPr>
          <w:p>
            <w:pPr>
              <w:pStyle w:val="11"/>
              <w:tabs>
                <w:tab w:val="left" w:pos="420"/>
              </w:tabs>
              <w:spacing w:line="360" w:lineRule="auto"/>
              <w:ind w:left="0" w:leftChars="0" w:firstLine="0" w:firstLineChars="0"/>
              <w:jc w:val="left"/>
              <w:rPr>
                <w:rFonts w:ascii="宋体" w:hAnsi="宋体" w:cs="华文宋体"/>
                <w:color w:val="auto"/>
                <w:kern w:val="0"/>
                <w:sz w:val="21"/>
                <w:szCs w:val="21"/>
              </w:rPr>
            </w:pPr>
            <w:r>
              <w:rPr>
                <w:rFonts w:hint="eastAsia" w:ascii="宋体" w:hAnsi="宋体" w:cs="华文宋体"/>
                <w:color w:val="auto"/>
                <w:kern w:val="0"/>
                <w:sz w:val="21"/>
                <w:szCs w:val="21"/>
              </w:rPr>
              <w:t>可多重耐药菌患者病原学送检项目详情，抗菌药物使用详情，联合用药详情、相同耐药谱等数据统计功能，并可按关键词搜索和数据详情导出。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318" w:type="pct"/>
            <w:vMerge w:val="restart"/>
            <w:vAlign w:val="center"/>
          </w:tcPr>
          <w:p>
            <w:pPr>
              <w:tabs>
                <w:tab w:val="left" w:pos="424"/>
                <w:tab w:val="left" w:pos="826"/>
              </w:tabs>
              <w:spacing w:line="360" w:lineRule="auto"/>
              <w:jc w:val="both"/>
              <w:rPr>
                <w:rFonts w:ascii="宋体" w:hAnsi="宋体" w:cs="华文宋体"/>
                <w:color w:val="auto"/>
                <w:sz w:val="21"/>
                <w:szCs w:val="21"/>
              </w:rPr>
            </w:pPr>
            <w:r>
              <w:rPr>
                <w:rFonts w:hint="eastAsia" w:ascii="宋体" w:hAnsi="宋体" w:cs="华文宋体"/>
                <w:color w:val="auto"/>
                <w:sz w:val="21"/>
                <w:szCs w:val="21"/>
              </w:rPr>
              <w:t>暴发预警</w:t>
            </w:r>
          </w:p>
        </w:tc>
        <w:tc>
          <w:tcPr>
            <w:tcW w:w="280" w:type="pct"/>
            <w:vAlign w:val="center"/>
          </w:tcPr>
          <w:p>
            <w:pPr>
              <w:numPr>
                <w:ilvl w:val="0"/>
                <w:numId w:val="3"/>
              </w:numPr>
              <w:tabs>
                <w:tab w:val="left" w:pos="424"/>
                <w:tab w:val="left" w:pos="826"/>
              </w:tabs>
              <w:spacing w:line="360" w:lineRule="auto"/>
              <w:ind w:left="425" w:leftChars="0" w:hanging="425" w:firstLineChars="0"/>
              <w:jc w:val="center"/>
              <w:rPr>
                <w:rFonts w:ascii="宋体" w:hAnsi="宋体" w:cs="华文宋体"/>
                <w:color w:val="auto"/>
                <w:sz w:val="21"/>
                <w:szCs w:val="21"/>
              </w:rPr>
            </w:pPr>
          </w:p>
        </w:tc>
        <w:tc>
          <w:tcPr>
            <w:tcW w:w="4400" w:type="pct"/>
          </w:tcPr>
          <w:p>
            <w:pPr>
              <w:tabs>
                <w:tab w:val="left" w:pos="424"/>
                <w:tab w:val="left" w:pos="826"/>
              </w:tabs>
              <w:spacing w:line="360" w:lineRule="auto"/>
              <w:rPr>
                <w:rFonts w:ascii="宋体" w:hAnsi="宋体" w:cs="华文宋体"/>
                <w:color w:val="auto"/>
                <w:sz w:val="21"/>
                <w:szCs w:val="21"/>
              </w:rPr>
            </w:pPr>
            <w:r>
              <w:rPr>
                <w:rFonts w:hint="eastAsia" w:ascii="宋体" w:hAnsi="宋体" w:cs="华文宋体"/>
                <w:color w:val="auto"/>
                <w:sz w:val="21"/>
                <w:szCs w:val="21"/>
              </w:rPr>
              <w:t>自动预警同一科室在一段时间内发生多次相同病原体感染等疑似暴发事件，并展示疑似事件中涉及到的感染病例、病原体、床位分布等信息。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318" w:type="pct"/>
            <w:vMerge w:val="continue"/>
            <w:vAlign w:val="center"/>
          </w:tcPr>
          <w:p>
            <w:pPr>
              <w:tabs>
                <w:tab w:val="left" w:pos="424"/>
                <w:tab w:val="left" w:pos="826"/>
              </w:tabs>
              <w:spacing w:line="360" w:lineRule="auto"/>
              <w:ind w:firstLine="420" w:firstLineChars="200"/>
              <w:jc w:val="both"/>
              <w:rPr>
                <w:rFonts w:ascii="宋体" w:hAnsi="宋体" w:cs="华文宋体"/>
                <w:color w:val="auto"/>
                <w:sz w:val="21"/>
                <w:szCs w:val="21"/>
              </w:rPr>
            </w:pPr>
          </w:p>
        </w:tc>
        <w:tc>
          <w:tcPr>
            <w:tcW w:w="280" w:type="pct"/>
            <w:vAlign w:val="center"/>
          </w:tcPr>
          <w:p>
            <w:pPr>
              <w:numPr>
                <w:ilvl w:val="0"/>
                <w:numId w:val="3"/>
              </w:numPr>
              <w:tabs>
                <w:tab w:val="left" w:pos="424"/>
                <w:tab w:val="left" w:pos="826"/>
              </w:tabs>
              <w:spacing w:line="360" w:lineRule="auto"/>
              <w:ind w:left="425" w:leftChars="0" w:hanging="425" w:firstLineChars="0"/>
              <w:jc w:val="center"/>
              <w:rPr>
                <w:rFonts w:ascii="宋体" w:hAnsi="宋体" w:cs="华文宋体"/>
                <w:color w:val="auto"/>
                <w:sz w:val="21"/>
                <w:szCs w:val="21"/>
              </w:rPr>
            </w:pPr>
          </w:p>
        </w:tc>
        <w:tc>
          <w:tcPr>
            <w:tcW w:w="4400" w:type="pct"/>
          </w:tcPr>
          <w:p>
            <w:pPr>
              <w:tabs>
                <w:tab w:val="left" w:pos="424"/>
                <w:tab w:val="left" w:pos="826"/>
              </w:tabs>
              <w:spacing w:line="360" w:lineRule="auto"/>
              <w:rPr>
                <w:rFonts w:ascii="宋体" w:hAnsi="宋体" w:cs="华文宋体"/>
                <w:color w:val="auto"/>
                <w:sz w:val="21"/>
                <w:szCs w:val="21"/>
              </w:rPr>
            </w:pPr>
            <w:r>
              <w:rPr>
                <w:rFonts w:hint="eastAsia" w:ascii="宋体" w:hAnsi="宋体" w:cs="华文宋体"/>
                <w:color w:val="auto"/>
                <w:sz w:val="21"/>
                <w:szCs w:val="21"/>
              </w:rPr>
              <w:t>预警信息可对医生弹窗提醒。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318" w:type="pct"/>
            <w:vMerge w:val="continue"/>
            <w:vAlign w:val="center"/>
          </w:tcPr>
          <w:p>
            <w:pPr>
              <w:tabs>
                <w:tab w:val="left" w:pos="424"/>
                <w:tab w:val="left" w:pos="826"/>
              </w:tabs>
              <w:spacing w:line="360" w:lineRule="auto"/>
              <w:ind w:firstLine="420" w:firstLineChars="200"/>
              <w:jc w:val="both"/>
              <w:rPr>
                <w:rFonts w:ascii="宋体" w:hAnsi="宋体" w:cs="华文宋体"/>
                <w:color w:val="auto"/>
                <w:sz w:val="21"/>
                <w:szCs w:val="21"/>
              </w:rPr>
            </w:pPr>
          </w:p>
        </w:tc>
        <w:tc>
          <w:tcPr>
            <w:tcW w:w="280" w:type="pct"/>
            <w:vAlign w:val="center"/>
          </w:tcPr>
          <w:p>
            <w:pPr>
              <w:numPr>
                <w:ilvl w:val="0"/>
                <w:numId w:val="3"/>
              </w:numPr>
              <w:tabs>
                <w:tab w:val="left" w:pos="424"/>
                <w:tab w:val="left" w:pos="826"/>
              </w:tabs>
              <w:spacing w:line="360" w:lineRule="auto"/>
              <w:ind w:left="425" w:leftChars="0" w:hanging="425" w:firstLineChars="0"/>
              <w:jc w:val="center"/>
              <w:rPr>
                <w:rFonts w:ascii="宋体" w:hAnsi="宋体" w:cs="华文宋体"/>
                <w:color w:val="auto"/>
                <w:sz w:val="21"/>
                <w:szCs w:val="21"/>
              </w:rPr>
            </w:pPr>
          </w:p>
        </w:tc>
        <w:tc>
          <w:tcPr>
            <w:tcW w:w="4400" w:type="pct"/>
          </w:tcPr>
          <w:p>
            <w:pPr>
              <w:tabs>
                <w:tab w:val="left" w:pos="424"/>
                <w:tab w:val="left" w:pos="826"/>
              </w:tabs>
              <w:spacing w:line="360" w:lineRule="auto"/>
              <w:rPr>
                <w:rFonts w:ascii="宋体" w:hAnsi="宋体" w:cs="华文宋体"/>
                <w:color w:val="auto"/>
                <w:sz w:val="21"/>
                <w:szCs w:val="21"/>
              </w:rPr>
            </w:pPr>
            <w:r>
              <w:rPr>
                <w:rFonts w:hint="eastAsia" w:cs="华文宋体"/>
                <w:color w:val="auto"/>
                <w:kern w:val="0"/>
                <w:sz w:val="21"/>
                <w:szCs w:val="21"/>
              </w:rPr>
              <w:t>可暴发预警提示在首页监测面板显著提示，对未处理的暴发预警始终显示。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318" w:type="pct"/>
            <w:vMerge w:val="continue"/>
            <w:vAlign w:val="center"/>
          </w:tcPr>
          <w:p>
            <w:pPr>
              <w:tabs>
                <w:tab w:val="left" w:pos="424"/>
                <w:tab w:val="left" w:pos="826"/>
              </w:tabs>
              <w:spacing w:line="360" w:lineRule="auto"/>
              <w:ind w:firstLine="420" w:firstLineChars="200"/>
              <w:jc w:val="both"/>
              <w:rPr>
                <w:rFonts w:ascii="宋体" w:hAnsi="宋体" w:cs="华文宋体"/>
                <w:color w:val="auto"/>
                <w:sz w:val="21"/>
                <w:szCs w:val="21"/>
              </w:rPr>
            </w:pPr>
          </w:p>
        </w:tc>
        <w:tc>
          <w:tcPr>
            <w:tcW w:w="280" w:type="pct"/>
            <w:vAlign w:val="center"/>
          </w:tcPr>
          <w:p>
            <w:pPr>
              <w:numPr>
                <w:ilvl w:val="0"/>
                <w:numId w:val="3"/>
              </w:numPr>
              <w:tabs>
                <w:tab w:val="left" w:pos="424"/>
                <w:tab w:val="left" w:pos="826"/>
              </w:tabs>
              <w:spacing w:line="360" w:lineRule="auto"/>
              <w:ind w:left="425" w:leftChars="0" w:hanging="425" w:firstLineChars="0"/>
              <w:jc w:val="center"/>
              <w:rPr>
                <w:rFonts w:ascii="宋体" w:hAnsi="宋体" w:cs="华文宋体"/>
                <w:color w:val="auto"/>
                <w:sz w:val="21"/>
                <w:szCs w:val="21"/>
              </w:rPr>
            </w:pPr>
          </w:p>
        </w:tc>
        <w:tc>
          <w:tcPr>
            <w:tcW w:w="4400" w:type="pct"/>
          </w:tcPr>
          <w:p>
            <w:pPr>
              <w:pStyle w:val="10"/>
              <w:widowControl/>
              <w:wordWrap/>
              <w:spacing w:line="360" w:lineRule="auto"/>
              <w:ind w:left="0" w:leftChars="0" w:firstLine="0" w:firstLineChars="0"/>
              <w:rPr>
                <w:rFonts w:cs="华文宋体"/>
                <w:color w:val="auto"/>
                <w:kern w:val="0"/>
                <w:sz w:val="21"/>
                <w:szCs w:val="21"/>
              </w:rPr>
            </w:pPr>
            <w:r>
              <w:rPr>
                <w:rFonts w:hint="eastAsia" w:cs="华文宋体"/>
                <w:color w:val="auto"/>
                <w:kern w:val="0"/>
                <w:sz w:val="21"/>
                <w:szCs w:val="21"/>
              </w:rPr>
              <w:t>监测项目包括：发热、腹泻、大便常规、血培养、相同耐药谱、感染部位、病原体、痰培养等。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318" w:type="pct"/>
            <w:vMerge w:val="continue"/>
            <w:vAlign w:val="center"/>
          </w:tcPr>
          <w:p>
            <w:pPr>
              <w:tabs>
                <w:tab w:val="left" w:pos="424"/>
                <w:tab w:val="left" w:pos="826"/>
              </w:tabs>
              <w:spacing w:line="360" w:lineRule="auto"/>
              <w:ind w:firstLine="420" w:firstLineChars="200"/>
              <w:jc w:val="both"/>
              <w:rPr>
                <w:rFonts w:ascii="宋体" w:hAnsi="宋体" w:cs="华文宋体"/>
                <w:color w:val="auto"/>
                <w:sz w:val="21"/>
                <w:szCs w:val="21"/>
              </w:rPr>
            </w:pPr>
          </w:p>
        </w:tc>
        <w:tc>
          <w:tcPr>
            <w:tcW w:w="280" w:type="pct"/>
            <w:vAlign w:val="center"/>
          </w:tcPr>
          <w:p>
            <w:pPr>
              <w:numPr>
                <w:ilvl w:val="0"/>
                <w:numId w:val="3"/>
              </w:numPr>
              <w:tabs>
                <w:tab w:val="left" w:pos="424"/>
                <w:tab w:val="left" w:pos="826"/>
              </w:tabs>
              <w:spacing w:line="360" w:lineRule="auto"/>
              <w:ind w:left="425" w:leftChars="0" w:hanging="425" w:firstLineChars="0"/>
              <w:jc w:val="center"/>
              <w:rPr>
                <w:rFonts w:ascii="宋体" w:hAnsi="宋体" w:cs="华文宋体"/>
                <w:color w:val="auto"/>
                <w:sz w:val="21"/>
                <w:szCs w:val="21"/>
              </w:rPr>
            </w:pPr>
          </w:p>
        </w:tc>
        <w:tc>
          <w:tcPr>
            <w:tcW w:w="4400" w:type="pct"/>
          </w:tcPr>
          <w:p>
            <w:pPr>
              <w:pStyle w:val="10"/>
              <w:widowControl/>
              <w:wordWrap/>
              <w:spacing w:line="360" w:lineRule="auto"/>
              <w:ind w:left="0" w:leftChars="0" w:firstLine="0" w:firstLineChars="0"/>
              <w:jc w:val="both"/>
              <w:rPr>
                <w:rFonts w:cs="华文宋体"/>
                <w:color w:val="auto"/>
                <w:kern w:val="0"/>
                <w:sz w:val="21"/>
                <w:szCs w:val="21"/>
              </w:rPr>
            </w:pPr>
            <w:r>
              <w:rPr>
                <w:rFonts w:hint="eastAsia" w:cs="华文宋体"/>
                <w:color w:val="auto"/>
                <w:kern w:val="0"/>
                <w:sz w:val="21"/>
                <w:szCs w:val="21"/>
              </w:rPr>
              <w:t>可追踪疑似暴发时间中的所有感染患者、病原体明细信息。可按关键词进行查询，对查询结果内容穿透查看具体明细，如血培养疑似暴发的送检项目、送检时间、抗菌药物使用、侵入性操作等可直接展示查看，减少打开页面次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318" w:type="pct"/>
            <w:vMerge w:val="continue"/>
            <w:vAlign w:val="center"/>
          </w:tcPr>
          <w:p>
            <w:pPr>
              <w:tabs>
                <w:tab w:val="left" w:pos="424"/>
                <w:tab w:val="left" w:pos="826"/>
              </w:tabs>
              <w:spacing w:line="360" w:lineRule="auto"/>
              <w:jc w:val="both"/>
              <w:rPr>
                <w:rFonts w:ascii="宋体" w:hAnsi="宋体" w:cs="华文宋体"/>
                <w:color w:val="auto"/>
                <w:sz w:val="21"/>
                <w:szCs w:val="21"/>
              </w:rPr>
            </w:pPr>
          </w:p>
        </w:tc>
        <w:tc>
          <w:tcPr>
            <w:tcW w:w="280" w:type="pct"/>
            <w:vAlign w:val="center"/>
          </w:tcPr>
          <w:p>
            <w:pPr>
              <w:numPr>
                <w:ilvl w:val="0"/>
                <w:numId w:val="3"/>
              </w:numPr>
              <w:tabs>
                <w:tab w:val="left" w:pos="424"/>
                <w:tab w:val="left" w:pos="826"/>
              </w:tabs>
              <w:spacing w:line="360" w:lineRule="auto"/>
              <w:ind w:left="425" w:leftChars="0" w:hanging="425" w:firstLineChars="0"/>
              <w:jc w:val="center"/>
              <w:rPr>
                <w:rFonts w:ascii="宋体" w:hAnsi="宋体" w:cs="华文宋体"/>
                <w:color w:val="auto"/>
                <w:sz w:val="21"/>
                <w:szCs w:val="21"/>
              </w:rPr>
            </w:pPr>
          </w:p>
        </w:tc>
        <w:tc>
          <w:tcPr>
            <w:tcW w:w="4400" w:type="pct"/>
          </w:tcPr>
          <w:p>
            <w:pPr>
              <w:pStyle w:val="10"/>
              <w:widowControl/>
              <w:wordWrap/>
              <w:spacing w:line="360" w:lineRule="auto"/>
              <w:ind w:left="0" w:leftChars="0" w:firstLine="0" w:firstLineChars="0"/>
              <w:rPr>
                <w:rFonts w:cs="华文宋体"/>
                <w:color w:val="auto"/>
                <w:kern w:val="0"/>
                <w:sz w:val="21"/>
                <w:szCs w:val="21"/>
              </w:rPr>
            </w:pPr>
            <w:r>
              <w:rPr>
                <w:rFonts w:hint="eastAsia" w:cs="华文宋体"/>
                <w:color w:val="auto"/>
                <w:kern w:val="0"/>
                <w:sz w:val="21"/>
                <w:szCs w:val="21"/>
              </w:rPr>
              <w:t>提供被动上报、主动上报两种聚集性事件的报卡方式。可对疑似暴发的审核操作，包括确认暴发、排除暴发、备注事件、干预，可对审核后的疑似暴发事件查看审核人、审核时间、备注内容。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318" w:type="pct"/>
            <w:vMerge w:val="continue"/>
            <w:vAlign w:val="center"/>
          </w:tcPr>
          <w:p>
            <w:pPr>
              <w:tabs>
                <w:tab w:val="left" w:pos="424"/>
                <w:tab w:val="left" w:pos="826"/>
              </w:tabs>
              <w:spacing w:line="360" w:lineRule="auto"/>
              <w:jc w:val="both"/>
              <w:rPr>
                <w:rFonts w:ascii="宋体" w:hAnsi="宋体" w:cs="华文宋体"/>
                <w:color w:val="auto"/>
                <w:sz w:val="21"/>
                <w:szCs w:val="21"/>
              </w:rPr>
            </w:pPr>
          </w:p>
        </w:tc>
        <w:tc>
          <w:tcPr>
            <w:tcW w:w="280" w:type="pct"/>
            <w:vAlign w:val="center"/>
          </w:tcPr>
          <w:p>
            <w:pPr>
              <w:numPr>
                <w:ilvl w:val="0"/>
                <w:numId w:val="3"/>
              </w:numPr>
              <w:tabs>
                <w:tab w:val="left" w:pos="424"/>
                <w:tab w:val="left" w:pos="826"/>
              </w:tabs>
              <w:spacing w:line="360" w:lineRule="auto"/>
              <w:ind w:left="425" w:leftChars="0" w:hanging="425" w:firstLineChars="0"/>
              <w:jc w:val="center"/>
              <w:rPr>
                <w:rFonts w:ascii="宋体" w:hAnsi="宋体" w:cs="华文宋体"/>
                <w:color w:val="auto"/>
                <w:sz w:val="21"/>
                <w:szCs w:val="21"/>
              </w:rPr>
            </w:pPr>
          </w:p>
        </w:tc>
        <w:tc>
          <w:tcPr>
            <w:tcW w:w="4400" w:type="pct"/>
          </w:tcPr>
          <w:p>
            <w:pPr>
              <w:tabs>
                <w:tab w:val="left" w:pos="424"/>
                <w:tab w:val="left" w:pos="826"/>
              </w:tabs>
              <w:spacing w:line="360" w:lineRule="auto"/>
              <w:rPr>
                <w:rFonts w:ascii="宋体" w:hAnsi="宋体" w:cs="华文宋体"/>
                <w:color w:val="auto"/>
                <w:sz w:val="21"/>
                <w:szCs w:val="21"/>
              </w:rPr>
            </w:pPr>
            <w:r>
              <w:rPr>
                <w:rFonts w:hint="eastAsia" w:ascii="宋体" w:hAnsi="宋体" w:cs="华文宋体"/>
                <w:color w:val="auto"/>
                <w:sz w:val="21"/>
                <w:szCs w:val="21"/>
              </w:rPr>
              <w:t>通过点击患者姓名可以查阅患者</w:t>
            </w:r>
            <w:r>
              <w:rPr>
                <w:rFonts w:ascii="宋体" w:hAnsi="宋体" w:cs="华文宋体"/>
                <w:color w:val="auto"/>
                <w:sz w:val="21"/>
                <w:szCs w:val="21"/>
              </w:rPr>
              <w:t>360</w:t>
            </w:r>
            <w:r>
              <w:rPr>
                <w:rFonts w:hint="eastAsia" w:ascii="宋体" w:hAnsi="宋体" w:cs="华文宋体"/>
                <w:color w:val="auto"/>
                <w:sz w:val="21"/>
                <w:szCs w:val="21"/>
              </w:rPr>
              <w:t>视图，展示患者基本信息、医嘱、手术情况、微生物送检情况、检验检查情况、体温单情况、病程记录等信息。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318" w:type="pct"/>
            <w:vMerge w:val="continue"/>
            <w:vAlign w:val="center"/>
          </w:tcPr>
          <w:p>
            <w:pPr>
              <w:tabs>
                <w:tab w:val="left" w:pos="424"/>
                <w:tab w:val="left" w:pos="826"/>
              </w:tabs>
              <w:spacing w:line="360" w:lineRule="auto"/>
              <w:ind w:firstLine="420" w:firstLineChars="200"/>
              <w:jc w:val="both"/>
              <w:rPr>
                <w:rFonts w:ascii="宋体" w:hAnsi="宋体" w:cs="华文宋体"/>
                <w:color w:val="auto"/>
                <w:sz w:val="21"/>
                <w:szCs w:val="21"/>
              </w:rPr>
            </w:pPr>
          </w:p>
        </w:tc>
        <w:tc>
          <w:tcPr>
            <w:tcW w:w="280" w:type="pct"/>
            <w:vAlign w:val="center"/>
          </w:tcPr>
          <w:p>
            <w:pPr>
              <w:numPr>
                <w:ilvl w:val="0"/>
                <w:numId w:val="3"/>
              </w:numPr>
              <w:tabs>
                <w:tab w:val="left" w:pos="424"/>
                <w:tab w:val="left" w:pos="826"/>
              </w:tabs>
              <w:spacing w:line="360" w:lineRule="auto"/>
              <w:ind w:left="425" w:leftChars="0" w:hanging="425" w:firstLineChars="0"/>
              <w:jc w:val="center"/>
              <w:rPr>
                <w:rFonts w:ascii="宋体" w:hAnsi="宋体" w:cs="华文宋体"/>
                <w:color w:val="auto"/>
                <w:sz w:val="21"/>
                <w:szCs w:val="21"/>
              </w:rPr>
            </w:pPr>
          </w:p>
        </w:tc>
        <w:tc>
          <w:tcPr>
            <w:tcW w:w="4400" w:type="pct"/>
          </w:tcPr>
          <w:p>
            <w:pPr>
              <w:tabs>
                <w:tab w:val="left" w:pos="424"/>
                <w:tab w:val="left" w:pos="826"/>
              </w:tabs>
              <w:spacing w:line="360" w:lineRule="auto"/>
              <w:jc w:val="both"/>
              <w:rPr>
                <w:rFonts w:ascii="宋体" w:hAnsi="宋体" w:cs="华文宋体"/>
                <w:color w:val="auto"/>
                <w:sz w:val="21"/>
                <w:szCs w:val="21"/>
              </w:rPr>
            </w:pPr>
            <w:r>
              <w:rPr>
                <w:rFonts w:hint="eastAsia" w:ascii="宋体" w:hAnsi="宋体" w:cs="华文宋体"/>
                <w:color w:val="auto"/>
                <w:sz w:val="21"/>
                <w:szCs w:val="21"/>
              </w:rPr>
              <w:t>可以针对微生物送检、</w:t>
            </w:r>
            <w:r>
              <w:rPr>
                <w:rFonts w:ascii="宋体" w:hAnsi="宋体" w:cs="华文宋体"/>
                <w:color w:val="auto"/>
                <w:sz w:val="21"/>
                <w:szCs w:val="21"/>
              </w:rPr>
              <w:t>C</w:t>
            </w:r>
            <w:r>
              <w:rPr>
                <w:rFonts w:hint="eastAsia" w:ascii="宋体" w:hAnsi="宋体" w:cs="华文宋体"/>
                <w:color w:val="auto"/>
                <w:sz w:val="21"/>
                <w:szCs w:val="21"/>
              </w:rPr>
              <w:t>反应蛋白、降钙素原、IL-6、三管等感染高危因素，按照科室，设置时间段、患者人数阈值，并据此检索条件查询潜在的暴发事件。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318" w:type="pct"/>
            <w:vMerge w:val="continue"/>
            <w:vAlign w:val="center"/>
          </w:tcPr>
          <w:p>
            <w:pPr>
              <w:tabs>
                <w:tab w:val="left" w:pos="424"/>
                <w:tab w:val="left" w:pos="826"/>
              </w:tabs>
              <w:spacing w:line="360" w:lineRule="auto"/>
              <w:ind w:firstLine="420" w:firstLineChars="200"/>
              <w:jc w:val="both"/>
              <w:rPr>
                <w:rFonts w:ascii="宋体" w:hAnsi="宋体" w:cs="华文宋体"/>
                <w:color w:val="auto"/>
                <w:sz w:val="21"/>
                <w:szCs w:val="21"/>
              </w:rPr>
            </w:pPr>
          </w:p>
        </w:tc>
        <w:tc>
          <w:tcPr>
            <w:tcW w:w="280" w:type="pct"/>
            <w:vAlign w:val="center"/>
          </w:tcPr>
          <w:p>
            <w:pPr>
              <w:numPr>
                <w:ilvl w:val="0"/>
                <w:numId w:val="3"/>
              </w:numPr>
              <w:tabs>
                <w:tab w:val="left" w:pos="424"/>
                <w:tab w:val="left" w:pos="826"/>
              </w:tabs>
              <w:spacing w:line="360" w:lineRule="auto"/>
              <w:ind w:left="425" w:leftChars="0" w:hanging="425" w:firstLineChars="0"/>
              <w:jc w:val="center"/>
              <w:rPr>
                <w:rFonts w:ascii="宋体" w:hAnsi="宋体" w:cs="华文宋体"/>
                <w:color w:val="auto"/>
                <w:sz w:val="21"/>
                <w:szCs w:val="21"/>
              </w:rPr>
            </w:pPr>
          </w:p>
        </w:tc>
        <w:tc>
          <w:tcPr>
            <w:tcW w:w="4400" w:type="pct"/>
          </w:tcPr>
          <w:p>
            <w:pPr>
              <w:tabs>
                <w:tab w:val="left" w:pos="424"/>
                <w:tab w:val="left" w:pos="826"/>
              </w:tabs>
              <w:spacing w:line="360" w:lineRule="auto"/>
              <w:rPr>
                <w:rFonts w:ascii="宋体" w:hAnsi="宋体" w:cs="华文宋体"/>
                <w:color w:val="auto"/>
                <w:sz w:val="21"/>
                <w:szCs w:val="21"/>
              </w:rPr>
            </w:pPr>
            <w:r>
              <w:rPr>
                <w:rFonts w:hint="eastAsia" w:ascii="宋体" w:hAnsi="宋体" w:cs="华文宋体"/>
                <w:color w:val="auto"/>
                <w:sz w:val="21"/>
                <w:szCs w:val="21"/>
              </w:rPr>
              <w:t>提供暴发事件详情的查询、跟踪、数据统计、导出、打印等功能。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318" w:type="pct"/>
            <w:vMerge w:val="continue"/>
            <w:vAlign w:val="center"/>
          </w:tcPr>
          <w:p>
            <w:pPr>
              <w:tabs>
                <w:tab w:val="left" w:pos="424"/>
                <w:tab w:val="left" w:pos="826"/>
              </w:tabs>
              <w:spacing w:line="360" w:lineRule="auto"/>
              <w:ind w:firstLine="420" w:firstLineChars="200"/>
              <w:jc w:val="both"/>
              <w:rPr>
                <w:rFonts w:ascii="宋体" w:hAnsi="宋体" w:cs="华文宋体"/>
                <w:color w:val="auto"/>
                <w:sz w:val="21"/>
                <w:szCs w:val="21"/>
              </w:rPr>
            </w:pPr>
          </w:p>
        </w:tc>
        <w:tc>
          <w:tcPr>
            <w:tcW w:w="280" w:type="pct"/>
            <w:vAlign w:val="center"/>
          </w:tcPr>
          <w:p>
            <w:pPr>
              <w:numPr>
                <w:ilvl w:val="0"/>
                <w:numId w:val="3"/>
              </w:numPr>
              <w:tabs>
                <w:tab w:val="left" w:pos="424"/>
                <w:tab w:val="left" w:pos="826"/>
              </w:tabs>
              <w:spacing w:line="360" w:lineRule="auto"/>
              <w:ind w:left="425" w:leftChars="0" w:hanging="425" w:firstLineChars="0"/>
              <w:jc w:val="center"/>
              <w:rPr>
                <w:rFonts w:ascii="宋体" w:hAnsi="宋体" w:cs="华文宋体"/>
                <w:color w:val="auto"/>
                <w:sz w:val="21"/>
                <w:szCs w:val="21"/>
              </w:rPr>
            </w:pPr>
          </w:p>
        </w:tc>
        <w:tc>
          <w:tcPr>
            <w:tcW w:w="4400" w:type="pct"/>
          </w:tcPr>
          <w:p>
            <w:pPr>
              <w:tabs>
                <w:tab w:val="left" w:pos="424"/>
                <w:tab w:val="left" w:pos="826"/>
              </w:tabs>
              <w:spacing w:line="360" w:lineRule="auto"/>
              <w:rPr>
                <w:rFonts w:ascii="宋体" w:hAnsi="宋体" w:cs="华文宋体"/>
                <w:color w:val="auto"/>
                <w:sz w:val="21"/>
                <w:szCs w:val="21"/>
              </w:rPr>
            </w:pPr>
            <w:r>
              <w:rPr>
                <w:rFonts w:hint="eastAsia" w:ascii="宋体" w:hAnsi="宋体" w:cs="华文宋体"/>
                <w:color w:val="auto"/>
                <w:sz w:val="21"/>
                <w:szCs w:val="21"/>
              </w:rPr>
              <w:t>汇总展示所有上报过的暴发事件，上报状态等信息。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318" w:type="pct"/>
            <w:vMerge w:val="restart"/>
            <w:vAlign w:val="center"/>
          </w:tcPr>
          <w:p>
            <w:pPr>
              <w:tabs>
                <w:tab w:val="left" w:pos="424"/>
                <w:tab w:val="left" w:pos="826"/>
              </w:tabs>
              <w:spacing w:line="360" w:lineRule="auto"/>
              <w:jc w:val="both"/>
              <w:rPr>
                <w:rFonts w:ascii="宋体" w:hAnsi="宋体" w:cs="华文宋体"/>
                <w:color w:val="auto"/>
                <w:sz w:val="21"/>
                <w:szCs w:val="21"/>
              </w:rPr>
            </w:pPr>
            <w:r>
              <w:rPr>
                <w:rFonts w:hint="eastAsia" w:ascii="宋体" w:hAnsi="宋体" w:cs="华文宋体"/>
                <w:color w:val="auto"/>
                <w:sz w:val="21"/>
                <w:szCs w:val="21"/>
              </w:rPr>
              <w:t>手术监测</w:t>
            </w:r>
          </w:p>
        </w:tc>
        <w:tc>
          <w:tcPr>
            <w:tcW w:w="280" w:type="pct"/>
            <w:vAlign w:val="center"/>
          </w:tcPr>
          <w:p>
            <w:pPr>
              <w:numPr>
                <w:ilvl w:val="0"/>
                <w:numId w:val="3"/>
              </w:numPr>
              <w:tabs>
                <w:tab w:val="left" w:pos="424"/>
                <w:tab w:val="left" w:pos="826"/>
              </w:tabs>
              <w:spacing w:line="360" w:lineRule="auto"/>
              <w:ind w:left="425" w:leftChars="0" w:hanging="425" w:firstLineChars="0"/>
              <w:jc w:val="center"/>
              <w:rPr>
                <w:rFonts w:ascii="宋体" w:hAnsi="宋体" w:cs="华文宋体"/>
                <w:color w:val="auto"/>
                <w:sz w:val="21"/>
                <w:szCs w:val="21"/>
              </w:rPr>
            </w:pPr>
          </w:p>
        </w:tc>
        <w:tc>
          <w:tcPr>
            <w:tcW w:w="4400" w:type="pct"/>
          </w:tcPr>
          <w:p>
            <w:pPr>
              <w:tabs>
                <w:tab w:val="left" w:pos="424"/>
                <w:tab w:val="left" w:pos="826"/>
              </w:tabs>
              <w:spacing w:line="360" w:lineRule="auto"/>
              <w:rPr>
                <w:rFonts w:ascii="宋体" w:hAnsi="宋体" w:cs="华文宋体"/>
                <w:color w:val="auto"/>
                <w:sz w:val="21"/>
                <w:szCs w:val="21"/>
              </w:rPr>
            </w:pPr>
            <w:r>
              <w:rPr>
                <w:rFonts w:hint="eastAsia" w:ascii="宋体" w:hAnsi="宋体" w:cs="华文宋体"/>
                <w:color w:val="auto"/>
                <w:sz w:val="21"/>
                <w:szCs w:val="21"/>
              </w:rPr>
              <w:t>可自动采集手麻系统中的手术监测病例的手术名称、手术</w:t>
            </w:r>
            <w:r>
              <w:rPr>
                <w:rFonts w:ascii="宋体" w:hAnsi="宋体" w:cs="华文宋体"/>
                <w:color w:val="auto"/>
                <w:sz w:val="21"/>
                <w:szCs w:val="21"/>
              </w:rPr>
              <w:t>ICD</w:t>
            </w:r>
            <w:r>
              <w:rPr>
                <w:rFonts w:hint="eastAsia" w:ascii="宋体" w:hAnsi="宋体" w:cs="华文宋体"/>
                <w:color w:val="auto"/>
                <w:sz w:val="21"/>
                <w:szCs w:val="21"/>
              </w:rPr>
              <w:t>编码、手术开始日期时间、手术结束日期时间、手术切口类别代码、手术切口愈合等级代码、美国麻醉师协会（</w:t>
            </w:r>
            <w:r>
              <w:rPr>
                <w:rFonts w:ascii="宋体" w:hAnsi="宋体" w:cs="华文宋体"/>
                <w:color w:val="auto"/>
                <w:sz w:val="21"/>
                <w:szCs w:val="21"/>
              </w:rPr>
              <w:t>ASA</w:t>
            </w:r>
            <w:r>
              <w:rPr>
                <w:rFonts w:hint="eastAsia" w:ascii="宋体" w:hAnsi="宋体" w:cs="华文宋体"/>
                <w:color w:val="auto"/>
                <w:sz w:val="21"/>
                <w:szCs w:val="21"/>
              </w:rPr>
              <w:t>）评分、急诊手术、手术患者进入手术室后使用抗菌药物通用名称、手术患者进入手术室后抗菌药物给药日期时间、手术医师（代码）、植入物使用、失血量、输血量、手术备皮方式及时间。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318" w:type="pct"/>
            <w:vMerge w:val="continue"/>
            <w:vAlign w:val="center"/>
          </w:tcPr>
          <w:p>
            <w:pPr>
              <w:tabs>
                <w:tab w:val="left" w:pos="424"/>
                <w:tab w:val="left" w:pos="826"/>
              </w:tabs>
              <w:spacing w:line="360" w:lineRule="auto"/>
              <w:ind w:firstLine="420" w:firstLineChars="200"/>
              <w:jc w:val="both"/>
              <w:rPr>
                <w:rFonts w:ascii="宋体" w:hAnsi="宋体" w:cs="华文宋体"/>
                <w:color w:val="auto"/>
                <w:sz w:val="21"/>
                <w:szCs w:val="21"/>
              </w:rPr>
            </w:pPr>
          </w:p>
        </w:tc>
        <w:tc>
          <w:tcPr>
            <w:tcW w:w="280" w:type="pct"/>
            <w:vAlign w:val="center"/>
          </w:tcPr>
          <w:p>
            <w:pPr>
              <w:numPr>
                <w:ilvl w:val="0"/>
                <w:numId w:val="3"/>
              </w:numPr>
              <w:tabs>
                <w:tab w:val="left" w:pos="424"/>
                <w:tab w:val="left" w:pos="826"/>
              </w:tabs>
              <w:spacing w:line="360" w:lineRule="auto"/>
              <w:ind w:left="425" w:leftChars="0" w:hanging="425" w:firstLineChars="0"/>
              <w:jc w:val="center"/>
              <w:rPr>
                <w:rFonts w:ascii="宋体" w:hAnsi="宋体" w:cs="华文宋体"/>
                <w:color w:val="auto"/>
                <w:sz w:val="21"/>
                <w:szCs w:val="21"/>
              </w:rPr>
            </w:pPr>
          </w:p>
        </w:tc>
        <w:tc>
          <w:tcPr>
            <w:tcW w:w="4400" w:type="pct"/>
          </w:tcPr>
          <w:p>
            <w:pPr>
              <w:tabs>
                <w:tab w:val="left" w:pos="424"/>
                <w:tab w:val="left" w:pos="826"/>
              </w:tabs>
              <w:spacing w:line="360" w:lineRule="auto"/>
              <w:jc w:val="both"/>
              <w:rPr>
                <w:rFonts w:hint="eastAsia" w:ascii="宋体" w:hAnsi="宋体" w:eastAsia="宋体" w:cs="华文宋体"/>
                <w:color w:val="auto"/>
                <w:sz w:val="21"/>
                <w:szCs w:val="21"/>
                <w:lang w:eastAsia="zh-CN"/>
              </w:rPr>
            </w:pPr>
            <w:r>
              <w:rPr>
                <w:rFonts w:hint="eastAsia" w:ascii="宋体" w:hAnsi="宋体" w:cs="华文宋体"/>
                <w:color w:val="auto"/>
                <w:sz w:val="21"/>
                <w:szCs w:val="21"/>
              </w:rPr>
              <w:t>提供手工录入维护手术详情的功能</w:t>
            </w:r>
            <w:r>
              <w:rPr>
                <w:rFonts w:hint="eastAsia" w:ascii="宋体" w:hAnsi="宋体" w:cs="华文宋体"/>
                <w:color w:val="auto"/>
                <w:sz w:val="21"/>
                <w:szCs w:val="21"/>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318" w:type="pct"/>
            <w:vMerge w:val="continue"/>
            <w:vAlign w:val="center"/>
          </w:tcPr>
          <w:p>
            <w:pPr>
              <w:tabs>
                <w:tab w:val="left" w:pos="424"/>
                <w:tab w:val="left" w:pos="826"/>
              </w:tabs>
              <w:spacing w:line="360" w:lineRule="auto"/>
              <w:ind w:firstLine="420" w:firstLineChars="200"/>
              <w:jc w:val="both"/>
              <w:rPr>
                <w:rFonts w:ascii="宋体" w:hAnsi="宋体" w:cs="华文宋体"/>
                <w:color w:val="auto"/>
                <w:sz w:val="21"/>
                <w:szCs w:val="21"/>
              </w:rPr>
            </w:pPr>
          </w:p>
        </w:tc>
        <w:tc>
          <w:tcPr>
            <w:tcW w:w="280" w:type="pct"/>
            <w:vAlign w:val="center"/>
          </w:tcPr>
          <w:p>
            <w:pPr>
              <w:numPr>
                <w:ilvl w:val="0"/>
                <w:numId w:val="3"/>
              </w:numPr>
              <w:tabs>
                <w:tab w:val="left" w:pos="424"/>
                <w:tab w:val="left" w:pos="826"/>
              </w:tabs>
              <w:spacing w:line="360" w:lineRule="auto"/>
              <w:ind w:left="425" w:leftChars="0" w:hanging="425" w:firstLineChars="0"/>
              <w:jc w:val="center"/>
              <w:rPr>
                <w:rFonts w:ascii="宋体" w:hAnsi="宋体" w:cs="华文宋体"/>
                <w:color w:val="auto"/>
                <w:sz w:val="21"/>
                <w:szCs w:val="21"/>
              </w:rPr>
            </w:pPr>
          </w:p>
        </w:tc>
        <w:tc>
          <w:tcPr>
            <w:tcW w:w="4400" w:type="pct"/>
          </w:tcPr>
          <w:p>
            <w:pPr>
              <w:tabs>
                <w:tab w:val="left" w:pos="424"/>
                <w:tab w:val="left" w:pos="826"/>
              </w:tabs>
              <w:spacing w:line="360" w:lineRule="auto"/>
              <w:rPr>
                <w:rFonts w:hint="eastAsia" w:ascii="宋体" w:hAnsi="宋体" w:eastAsia="宋体" w:cs="华文宋体"/>
                <w:color w:val="auto"/>
                <w:sz w:val="21"/>
                <w:szCs w:val="21"/>
                <w:lang w:eastAsia="zh-CN"/>
              </w:rPr>
            </w:pPr>
            <w:r>
              <w:rPr>
                <w:rFonts w:hint="eastAsia" w:ascii="宋体" w:hAnsi="宋体" w:cs="华文宋体"/>
                <w:color w:val="auto"/>
                <w:sz w:val="21"/>
                <w:szCs w:val="21"/>
              </w:rPr>
              <w:t>提供手术感染报卡功能</w:t>
            </w:r>
            <w:r>
              <w:rPr>
                <w:rFonts w:hint="eastAsia" w:ascii="宋体" w:hAnsi="宋体" w:cs="华文宋体"/>
                <w:color w:val="auto"/>
                <w:sz w:val="21"/>
                <w:szCs w:val="21"/>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318" w:type="pct"/>
            <w:vMerge w:val="continue"/>
            <w:vAlign w:val="center"/>
          </w:tcPr>
          <w:p>
            <w:pPr>
              <w:tabs>
                <w:tab w:val="left" w:pos="424"/>
                <w:tab w:val="left" w:pos="826"/>
              </w:tabs>
              <w:spacing w:line="360" w:lineRule="auto"/>
              <w:ind w:firstLine="420" w:firstLineChars="200"/>
              <w:jc w:val="both"/>
              <w:rPr>
                <w:rFonts w:ascii="宋体" w:hAnsi="宋体" w:cs="华文宋体"/>
                <w:color w:val="auto"/>
                <w:sz w:val="21"/>
                <w:szCs w:val="21"/>
              </w:rPr>
            </w:pPr>
          </w:p>
        </w:tc>
        <w:tc>
          <w:tcPr>
            <w:tcW w:w="280" w:type="pct"/>
            <w:vAlign w:val="center"/>
          </w:tcPr>
          <w:p>
            <w:pPr>
              <w:numPr>
                <w:ilvl w:val="0"/>
                <w:numId w:val="3"/>
              </w:numPr>
              <w:tabs>
                <w:tab w:val="left" w:pos="424"/>
                <w:tab w:val="left" w:pos="826"/>
              </w:tabs>
              <w:spacing w:line="360" w:lineRule="auto"/>
              <w:ind w:left="425" w:leftChars="0" w:hanging="425" w:firstLineChars="0"/>
              <w:jc w:val="center"/>
              <w:rPr>
                <w:rFonts w:ascii="宋体" w:hAnsi="宋体" w:cs="华文宋体"/>
                <w:color w:val="auto"/>
                <w:sz w:val="21"/>
                <w:szCs w:val="21"/>
              </w:rPr>
            </w:pPr>
          </w:p>
        </w:tc>
        <w:tc>
          <w:tcPr>
            <w:tcW w:w="4400" w:type="pct"/>
          </w:tcPr>
          <w:p>
            <w:pPr>
              <w:tabs>
                <w:tab w:val="left" w:pos="424"/>
                <w:tab w:val="left" w:pos="826"/>
              </w:tabs>
              <w:spacing w:line="360" w:lineRule="auto"/>
              <w:jc w:val="both"/>
              <w:rPr>
                <w:rFonts w:ascii="宋体" w:hAnsi="宋体" w:cs="华文宋体"/>
                <w:color w:val="auto"/>
                <w:sz w:val="21"/>
                <w:szCs w:val="21"/>
              </w:rPr>
            </w:pPr>
            <w:r>
              <w:rPr>
                <w:rFonts w:hint="eastAsia" w:ascii="宋体" w:hAnsi="宋体" w:cs="华文宋体"/>
                <w:color w:val="auto"/>
                <w:sz w:val="21"/>
                <w:szCs w:val="21"/>
              </w:rPr>
              <w:t>手术部位感染核心防控措施：系统自动生成手术患者清单，可根据手术科室、切口分类、手术开始时间、住院号、手术名称、防控措施登记、防控结果等查询手术防控数据，支持同界面跳转手术详情查看，支持科室医生或护士进行手术部位感染核心防控措施的登记与编辑，支持院感科或督查部门对手术核心防控措登记情况核查，支持手术防控措施的导出。并可对相关信息弹窗提醒医生或护士及时完善相关措施登记，形成PDCA持续改进循环，并支持PDCA相关记录和数据统计导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318" w:type="pct"/>
            <w:vMerge w:val="continue"/>
            <w:vAlign w:val="center"/>
          </w:tcPr>
          <w:p>
            <w:pPr>
              <w:tabs>
                <w:tab w:val="left" w:pos="424"/>
                <w:tab w:val="left" w:pos="826"/>
              </w:tabs>
              <w:spacing w:line="360" w:lineRule="auto"/>
              <w:ind w:firstLine="420" w:firstLineChars="200"/>
              <w:jc w:val="both"/>
              <w:rPr>
                <w:rFonts w:ascii="宋体" w:hAnsi="宋体" w:cs="华文宋体"/>
                <w:color w:val="auto"/>
                <w:sz w:val="21"/>
                <w:szCs w:val="21"/>
              </w:rPr>
            </w:pPr>
          </w:p>
        </w:tc>
        <w:tc>
          <w:tcPr>
            <w:tcW w:w="280" w:type="pct"/>
            <w:vAlign w:val="center"/>
          </w:tcPr>
          <w:p>
            <w:pPr>
              <w:numPr>
                <w:ilvl w:val="0"/>
                <w:numId w:val="3"/>
              </w:numPr>
              <w:tabs>
                <w:tab w:val="left" w:pos="424"/>
                <w:tab w:val="left" w:pos="826"/>
              </w:tabs>
              <w:spacing w:line="360" w:lineRule="auto"/>
              <w:ind w:left="425" w:leftChars="0" w:hanging="425" w:firstLineChars="0"/>
              <w:jc w:val="center"/>
              <w:rPr>
                <w:rFonts w:ascii="宋体" w:hAnsi="宋体" w:cs="华文宋体"/>
                <w:color w:val="auto"/>
                <w:sz w:val="21"/>
                <w:szCs w:val="21"/>
              </w:rPr>
            </w:pPr>
          </w:p>
        </w:tc>
        <w:tc>
          <w:tcPr>
            <w:tcW w:w="4400" w:type="pct"/>
          </w:tcPr>
          <w:p>
            <w:pPr>
              <w:tabs>
                <w:tab w:val="left" w:pos="424"/>
                <w:tab w:val="left" w:pos="826"/>
              </w:tabs>
              <w:spacing w:line="360" w:lineRule="auto"/>
              <w:rPr>
                <w:rFonts w:ascii="宋体" w:hAnsi="宋体" w:cs="华文宋体"/>
                <w:color w:val="auto"/>
                <w:sz w:val="21"/>
                <w:szCs w:val="21"/>
              </w:rPr>
            </w:pPr>
            <w:r>
              <w:rPr>
                <w:rFonts w:hint="eastAsia" w:ascii="宋体" w:hAnsi="宋体" w:cs="华文宋体"/>
                <w:color w:val="auto"/>
                <w:sz w:val="21"/>
                <w:szCs w:val="21"/>
              </w:rPr>
              <w:t>围术期用药监测展示围术期术前预防用药、带入手术室用药、术后用药。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318" w:type="pct"/>
            <w:vMerge w:val="continue"/>
            <w:vAlign w:val="center"/>
          </w:tcPr>
          <w:p>
            <w:pPr>
              <w:tabs>
                <w:tab w:val="left" w:pos="424"/>
                <w:tab w:val="left" w:pos="826"/>
              </w:tabs>
              <w:spacing w:line="360" w:lineRule="auto"/>
              <w:ind w:firstLine="420" w:firstLineChars="200"/>
              <w:jc w:val="both"/>
              <w:rPr>
                <w:rFonts w:ascii="宋体" w:hAnsi="宋体" w:cs="华文宋体"/>
                <w:color w:val="auto"/>
                <w:sz w:val="21"/>
                <w:szCs w:val="21"/>
              </w:rPr>
            </w:pPr>
          </w:p>
        </w:tc>
        <w:tc>
          <w:tcPr>
            <w:tcW w:w="280" w:type="pct"/>
            <w:vAlign w:val="center"/>
          </w:tcPr>
          <w:p>
            <w:pPr>
              <w:numPr>
                <w:ilvl w:val="0"/>
                <w:numId w:val="3"/>
              </w:numPr>
              <w:tabs>
                <w:tab w:val="left" w:pos="424"/>
                <w:tab w:val="left" w:pos="826"/>
              </w:tabs>
              <w:spacing w:line="360" w:lineRule="auto"/>
              <w:ind w:left="425" w:leftChars="0" w:hanging="425" w:firstLineChars="0"/>
              <w:jc w:val="center"/>
              <w:rPr>
                <w:rFonts w:ascii="宋体" w:hAnsi="宋体" w:cs="华文宋体"/>
                <w:color w:val="auto"/>
                <w:sz w:val="21"/>
                <w:szCs w:val="21"/>
              </w:rPr>
            </w:pPr>
          </w:p>
        </w:tc>
        <w:tc>
          <w:tcPr>
            <w:tcW w:w="4400" w:type="pct"/>
          </w:tcPr>
          <w:p>
            <w:pPr>
              <w:tabs>
                <w:tab w:val="left" w:pos="424"/>
                <w:tab w:val="left" w:pos="826"/>
              </w:tabs>
              <w:spacing w:line="360" w:lineRule="auto"/>
              <w:rPr>
                <w:rFonts w:ascii="宋体" w:hAnsi="宋体" w:cs="华文宋体"/>
                <w:color w:val="auto"/>
                <w:sz w:val="21"/>
                <w:szCs w:val="21"/>
              </w:rPr>
            </w:pPr>
            <w:r>
              <w:rPr>
                <w:rFonts w:hint="eastAsia" w:ascii="宋体" w:hAnsi="宋体" w:cs="华文宋体"/>
                <w:color w:val="auto"/>
                <w:sz w:val="21"/>
                <w:szCs w:val="21"/>
              </w:rPr>
              <w:t>统计分析功能：自动统计任意时段全院及各病区的手术患者手术部位感染发病率、手术患者术后肺部感染发病率、择期手术患者医院感染发生率、按</w:t>
            </w:r>
            <w:r>
              <w:rPr>
                <w:rFonts w:ascii="宋体" w:hAnsi="宋体" w:cs="华文宋体"/>
                <w:color w:val="auto"/>
                <w:sz w:val="21"/>
                <w:szCs w:val="21"/>
              </w:rPr>
              <w:t>ICD-9</w:t>
            </w:r>
            <w:r>
              <w:rPr>
                <w:rFonts w:hint="eastAsia" w:ascii="宋体" w:hAnsi="宋体" w:cs="华文宋体"/>
                <w:color w:val="auto"/>
                <w:sz w:val="21"/>
                <w:szCs w:val="21"/>
              </w:rPr>
              <w:t>编码的手术部位感染发病率、清洁手术甲级愈合率、清洁手术手术部位感染率、清洁手术抗菌药物预防使用百分率、清洁手术抗菌药物预防使用人均用药天数、手术术前</w:t>
            </w:r>
            <w:r>
              <w:rPr>
                <w:rFonts w:ascii="宋体" w:hAnsi="宋体" w:cs="华文宋体"/>
                <w:color w:val="auto"/>
                <w:sz w:val="21"/>
                <w:szCs w:val="21"/>
              </w:rPr>
              <w:t>0.5h</w:t>
            </w:r>
            <w:r>
              <w:rPr>
                <w:rFonts w:hint="eastAsia" w:ascii="宋体" w:hAnsi="宋体" w:cs="华文宋体"/>
                <w:color w:val="auto"/>
                <w:sz w:val="21"/>
                <w:szCs w:val="21"/>
              </w:rPr>
              <w:t>～</w:t>
            </w:r>
            <w:r>
              <w:rPr>
                <w:rFonts w:ascii="宋体" w:hAnsi="宋体" w:cs="华文宋体"/>
                <w:color w:val="auto"/>
                <w:sz w:val="21"/>
                <w:szCs w:val="21"/>
              </w:rPr>
              <w:t>2h</w:t>
            </w:r>
            <w:r>
              <w:rPr>
                <w:rFonts w:hint="eastAsia" w:ascii="宋体" w:hAnsi="宋体" w:cs="华文宋体"/>
                <w:color w:val="auto"/>
                <w:sz w:val="21"/>
                <w:szCs w:val="21"/>
              </w:rPr>
              <w:t>给药百分率、手术时间大于</w:t>
            </w:r>
            <w:r>
              <w:rPr>
                <w:rFonts w:ascii="宋体" w:hAnsi="宋体" w:cs="华文宋体"/>
                <w:color w:val="auto"/>
                <w:sz w:val="21"/>
                <w:szCs w:val="21"/>
              </w:rPr>
              <w:t>3h</w:t>
            </w:r>
            <w:r>
              <w:rPr>
                <w:rFonts w:hint="eastAsia" w:ascii="宋体" w:hAnsi="宋体" w:cs="华文宋体"/>
                <w:color w:val="auto"/>
                <w:sz w:val="21"/>
                <w:szCs w:val="21"/>
              </w:rPr>
              <w:t>的手术术中抗菌药物追加执行率等指标。按危险指数统计各类危险指数手术部位感染发病率。按手术医师（代码）统计医师感染发病率。按手术医师（代码）统计医师按不同危险指数感染发病专率、医师调整感染发病专率。按手术操作名称、手术分级统计手术部位感染发病率。采集数据口径可根据实际需求调整，优先选择准确率较高的口径进行数据提取，手术切口、手术操作名称等信息支持病案首页提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318" w:type="pct"/>
            <w:vMerge w:val="restart"/>
            <w:vAlign w:val="center"/>
          </w:tcPr>
          <w:p>
            <w:pPr>
              <w:tabs>
                <w:tab w:val="left" w:pos="424"/>
                <w:tab w:val="left" w:pos="826"/>
              </w:tabs>
              <w:spacing w:line="360" w:lineRule="auto"/>
              <w:jc w:val="both"/>
              <w:rPr>
                <w:rFonts w:ascii="宋体" w:hAnsi="宋体" w:cs="华文宋体"/>
                <w:color w:val="auto"/>
                <w:sz w:val="21"/>
                <w:szCs w:val="21"/>
              </w:rPr>
            </w:pPr>
            <w:r>
              <w:rPr>
                <w:rFonts w:hint="eastAsia" w:ascii="宋体" w:hAnsi="宋体" w:cs="华文宋体"/>
                <w:color w:val="auto"/>
                <w:sz w:val="21"/>
                <w:szCs w:val="21"/>
              </w:rPr>
              <w:t>ICU监测</w:t>
            </w:r>
          </w:p>
        </w:tc>
        <w:tc>
          <w:tcPr>
            <w:tcW w:w="280" w:type="pct"/>
            <w:vAlign w:val="center"/>
          </w:tcPr>
          <w:p>
            <w:pPr>
              <w:numPr>
                <w:ilvl w:val="0"/>
                <w:numId w:val="3"/>
              </w:numPr>
              <w:tabs>
                <w:tab w:val="left" w:pos="424"/>
                <w:tab w:val="left" w:pos="826"/>
              </w:tabs>
              <w:spacing w:line="360" w:lineRule="auto"/>
              <w:ind w:left="425" w:leftChars="0" w:hanging="425" w:firstLineChars="0"/>
              <w:jc w:val="center"/>
              <w:rPr>
                <w:rFonts w:ascii="宋体" w:hAnsi="宋体" w:cs="华文宋体"/>
                <w:color w:val="auto"/>
                <w:sz w:val="21"/>
                <w:szCs w:val="21"/>
              </w:rPr>
            </w:pPr>
          </w:p>
        </w:tc>
        <w:tc>
          <w:tcPr>
            <w:tcW w:w="4400" w:type="pct"/>
          </w:tcPr>
          <w:p>
            <w:pPr>
              <w:tabs>
                <w:tab w:val="left" w:pos="424"/>
                <w:tab w:val="left" w:pos="826"/>
              </w:tabs>
              <w:spacing w:line="360" w:lineRule="auto"/>
              <w:rPr>
                <w:rFonts w:ascii="宋体" w:hAnsi="宋体" w:cs="华文宋体"/>
                <w:color w:val="auto"/>
                <w:sz w:val="21"/>
                <w:szCs w:val="21"/>
              </w:rPr>
            </w:pPr>
            <w:r>
              <w:rPr>
                <w:rFonts w:hint="eastAsia" w:ascii="宋体" w:hAnsi="宋体" w:cs="华文宋体"/>
                <w:color w:val="auto"/>
                <w:sz w:val="21"/>
                <w:szCs w:val="21"/>
              </w:rPr>
              <w:t>支持多个</w:t>
            </w:r>
            <w:r>
              <w:rPr>
                <w:rFonts w:ascii="宋体" w:hAnsi="宋体" w:cs="华文宋体"/>
                <w:color w:val="auto"/>
                <w:sz w:val="21"/>
                <w:szCs w:val="21"/>
              </w:rPr>
              <w:t>ICU</w:t>
            </w:r>
            <w:r>
              <w:rPr>
                <w:rFonts w:hint="eastAsia" w:ascii="宋体" w:hAnsi="宋体" w:cs="华文宋体"/>
                <w:color w:val="auto"/>
                <w:sz w:val="21"/>
                <w:szCs w:val="21"/>
              </w:rPr>
              <w:t>的目标性监测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318" w:type="pct"/>
            <w:vMerge w:val="continue"/>
            <w:vAlign w:val="center"/>
          </w:tcPr>
          <w:p>
            <w:pPr>
              <w:tabs>
                <w:tab w:val="left" w:pos="424"/>
                <w:tab w:val="left" w:pos="826"/>
              </w:tabs>
              <w:spacing w:line="360" w:lineRule="auto"/>
              <w:ind w:firstLine="420" w:firstLineChars="200"/>
              <w:jc w:val="both"/>
              <w:rPr>
                <w:rFonts w:ascii="宋体" w:hAnsi="宋体" w:cs="华文宋体"/>
                <w:color w:val="auto"/>
                <w:sz w:val="21"/>
                <w:szCs w:val="21"/>
              </w:rPr>
            </w:pPr>
          </w:p>
        </w:tc>
        <w:tc>
          <w:tcPr>
            <w:tcW w:w="280" w:type="pct"/>
            <w:vAlign w:val="center"/>
          </w:tcPr>
          <w:p>
            <w:pPr>
              <w:numPr>
                <w:ilvl w:val="0"/>
                <w:numId w:val="3"/>
              </w:numPr>
              <w:tabs>
                <w:tab w:val="left" w:pos="424"/>
                <w:tab w:val="left" w:pos="826"/>
              </w:tabs>
              <w:spacing w:line="360" w:lineRule="auto"/>
              <w:ind w:left="425" w:leftChars="0" w:hanging="425" w:firstLineChars="0"/>
              <w:jc w:val="center"/>
              <w:rPr>
                <w:rFonts w:ascii="宋体" w:hAnsi="宋体" w:cs="华文宋体"/>
                <w:color w:val="auto"/>
                <w:sz w:val="21"/>
                <w:szCs w:val="21"/>
              </w:rPr>
            </w:pPr>
          </w:p>
        </w:tc>
        <w:tc>
          <w:tcPr>
            <w:tcW w:w="4400" w:type="pct"/>
          </w:tcPr>
          <w:p>
            <w:pPr>
              <w:tabs>
                <w:tab w:val="left" w:pos="424"/>
                <w:tab w:val="left" w:pos="826"/>
              </w:tabs>
              <w:spacing w:line="360" w:lineRule="auto"/>
              <w:rPr>
                <w:rFonts w:ascii="宋体" w:hAnsi="宋体" w:cs="华文宋体"/>
                <w:color w:val="auto"/>
                <w:sz w:val="21"/>
                <w:szCs w:val="21"/>
              </w:rPr>
            </w:pPr>
            <w:r>
              <w:rPr>
                <w:rFonts w:hint="eastAsia" w:ascii="宋体" w:hAnsi="宋体" w:cs="华文宋体"/>
                <w:color w:val="auto"/>
                <w:sz w:val="21"/>
                <w:szCs w:val="21"/>
              </w:rPr>
              <w:t>自动生成</w:t>
            </w:r>
            <w:r>
              <w:rPr>
                <w:rFonts w:ascii="宋体" w:hAnsi="宋体" w:cs="华文宋体"/>
                <w:color w:val="auto"/>
                <w:sz w:val="21"/>
                <w:szCs w:val="21"/>
              </w:rPr>
              <w:t>ICU</w:t>
            </w:r>
            <w:r>
              <w:rPr>
                <w:rFonts w:hint="eastAsia" w:ascii="宋体" w:hAnsi="宋体" w:cs="华文宋体"/>
                <w:color w:val="auto"/>
                <w:sz w:val="21"/>
                <w:szCs w:val="21"/>
              </w:rPr>
              <w:t>患者日志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318" w:type="pct"/>
            <w:vMerge w:val="continue"/>
            <w:vAlign w:val="center"/>
          </w:tcPr>
          <w:p>
            <w:pPr>
              <w:tabs>
                <w:tab w:val="left" w:pos="424"/>
                <w:tab w:val="left" w:pos="826"/>
              </w:tabs>
              <w:spacing w:line="360" w:lineRule="auto"/>
              <w:ind w:firstLine="420" w:firstLineChars="200"/>
              <w:jc w:val="both"/>
              <w:rPr>
                <w:rFonts w:ascii="宋体" w:hAnsi="宋体" w:cs="华文宋体"/>
                <w:color w:val="auto"/>
                <w:sz w:val="21"/>
                <w:szCs w:val="21"/>
              </w:rPr>
            </w:pPr>
          </w:p>
        </w:tc>
        <w:tc>
          <w:tcPr>
            <w:tcW w:w="280" w:type="pct"/>
            <w:vAlign w:val="center"/>
          </w:tcPr>
          <w:p>
            <w:pPr>
              <w:numPr>
                <w:ilvl w:val="0"/>
                <w:numId w:val="3"/>
              </w:numPr>
              <w:tabs>
                <w:tab w:val="left" w:pos="424"/>
                <w:tab w:val="left" w:pos="826"/>
              </w:tabs>
              <w:spacing w:line="360" w:lineRule="auto"/>
              <w:ind w:left="425" w:leftChars="0" w:hanging="425" w:firstLineChars="0"/>
              <w:jc w:val="center"/>
              <w:rPr>
                <w:rFonts w:ascii="宋体" w:hAnsi="宋体" w:cs="华文宋体"/>
                <w:color w:val="auto"/>
                <w:sz w:val="21"/>
                <w:szCs w:val="21"/>
              </w:rPr>
            </w:pPr>
          </w:p>
        </w:tc>
        <w:tc>
          <w:tcPr>
            <w:tcW w:w="4400" w:type="pct"/>
          </w:tcPr>
          <w:p>
            <w:pPr>
              <w:tabs>
                <w:tab w:val="left" w:pos="424"/>
                <w:tab w:val="left" w:pos="826"/>
              </w:tabs>
              <w:spacing w:line="360" w:lineRule="auto"/>
              <w:rPr>
                <w:rFonts w:ascii="宋体" w:hAnsi="宋体" w:cs="华文宋体"/>
                <w:color w:val="auto"/>
                <w:sz w:val="21"/>
                <w:szCs w:val="21"/>
              </w:rPr>
            </w:pPr>
            <w:r>
              <w:rPr>
                <w:rFonts w:ascii="宋体" w:hAnsi="宋体" w:cs="华文宋体"/>
                <w:color w:val="auto"/>
                <w:sz w:val="21"/>
                <w:szCs w:val="21"/>
              </w:rPr>
              <w:t>ICU</w:t>
            </w:r>
            <w:r>
              <w:rPr>
                <w:rFonts w:hint="eastAsia" w:ascii="宋体" w:hAnsi="宋体" w:cs="华文宋体"/>
                <w:color w:val="auto"/>
                <w:sz w:val="21"/>
                <w:szCs w:val="21"/>
              </w:rPr>
              <w:t>评分，</w:t>
            </w:r>
            <w:r>
              <w:rPr>
                <w:rFonts w:hint="eastAsia"/>
                <w:color w:val="auto"/>
                <w:sz w:val="21"/>
                <w:szCs w:val="21"/>
                <w:lang w:val="zh-TW"/>
              </w:rPr>
              <w:t>可对</w:t>
            </w:r>
            <w:r>
              <w:rPr>
                <w:rFonts w:hint="eastAsia"/>
                <w:color w:val="auto"/>
                <w:sz w:val="21"/>
                <w:szCs w:val="21"/>
                <w:lang w:val="zh-TW" w:eastAsia="zh-TW"/>
              </w:rPr>
              <w:t>临床病情等级未评分人进行归纳，方便查询及评分</w:t>
            </w:r>
            <w:r>
              <w:rPr>
                <w:rFonts w:hint="eastAsia"/>
                <w:color w:val="auto"/>
                <w:sz w:val="21"/>
                <w:szCs w:val="21"/>
                <w:lang w:val="zh-TW"/>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318" w:type="pct"/>
            <w:vMerge w:val="continue"/>
            <w:vAlign w:val="center"/>
          </w:tcPr>
          <w:p>
            <w:pPr>
              <w:tabs>
                <w:tab w:val="left" w:pos="424"/>
                <w:tab w:val="left" w:pos="826"/>
              </w:tabs>
              <w:spacing w:line="360" w:lineRule="auto"/>
              <w:ind w:firstLine="420" w:firstLineChars="200"/>
              <w:jc w:val="both"/>
              <w:rPr>
                <w:rFonts w:ascii="宋体" w:hAnsi="宋体" w:cs="华文宋体"/>
                <w:color w:val="auto"/>
                <w:sz w:val="21"/>
                <w:szCs w:val="21"/>
              </w:rPr>
            </w:pPr>
          </w:p>
        </w:tc>
        <w:tc>
          <w:tcPr>
            <w:tcW w:w="280" w:type="pct"/>
            <w:vAlign w:val="center"/>
          </w:tcPr>
          <w:p>
            <w:pPr>
              <w:numPr>
                <w:ilvl w:val="0"/>
                <w:numId w:val="3"/>
              </w:numPr>
              <w:tabs>
                <w:tab w:val="left" w:pos="424"/>
                <w:tab w:val="left" w:pos="826"/>
              </w:tabs>
              <w:spacing w:line="360" w:lineRule="auto"/>
              <w:ind w:left="425" w:leftChars="0" w:hanging="425" w:firstLineChars="0"/>
              <w:jc w:val="center"/>
              <w:rPr>
                <w:rFonts w:ascii="宋体" w:hAnsi="宋体" w:cs="华文宋体"/>
                <w:color w:val="auto"/>
                <w:sz w:val="21"/>
                <w:szCs w:val="21"/>
              </w:rPr>
            </w:pPr>
          </w:p>
        </w:tc>
        <w:tc>
          <w:tcPr>
            <w:tcW w:w="4400" w:type="pct"/>
          </w:tcPr>
          <w:p>
            <w:pPr>
              <w:tabs>
                <w:tab w:val="left" w:pos="424"/>
                <w:tab w:val="left" w:pos="826"/>
              </w:tabs>
              <w:spacing w:line="360" w:lineRule="auto"/>
              <w:jc w:val="both"/>
              <w:rPr>
                <w:rFonts w:ascii="宋体" w:hAnsi="宋体" w:cs="华文宋体"/>
                <w:color w:val="auto"/>
                <w:sz w:val="21"/>
                <w:szCs w:val="21"/>
              </w:rPr>
            </w:pPr>
            <w:r>
              <w:rPr>
                <w:rFonts w:ascii="宋体" w:hAnsi="宋体" w:cs="华文宋体"/>
                <w:color w:val="auto"/>
                <w:sz w:val="21"/>
                <w:szCs w:val="21"/>
              </w:rPr>
              <w:t>ICU</w:t>
            </w:r>
            <w:r>
              <w:rPr>
                <w:rFonts w:hint="eastAsia" w:ascii="宋体" w:hAnsi="宋体" w:cs="华文宋体"/>
                <w:color w:val="auto"/>
                <w:sz w:val="21"/>
                <w:szCs w:val="21"/>
              </w:rPr>
              <w:t>调查系统支持对</w:t>
            </w:r>
            <w:r>
              <w:rPr>
                <w:rFonts w:ascii="宋体" w:hAnsi="宋体" w:cs="华文宋体"/>
                <w:color w:val="auto"/>
                <w:sz w:val="21"/>
                <w:szCs w:val="21"/>
              </w:rPr>
              <w:t>ICU</w:t>
            </w:r>
            <w:r>
              <w:rPr>
                <w:rFonts w:hint="eastAsia" w:ascii="宋体" w:hAnsi="宋体" w:cs="华文宋体"/>
                <w:color w:val="auto"/>
                <w:sz w:val="21"/>
                <w:szCs w:val="21"/>
              </w:rPr>
              <w:t>当天转出病人进行调查表明细填写，</w:t>
            </w:r>
            <w:r>
              <w:rPr>
                <w:rFonts w:ascii="宋体" w:hAnsi="宋体" w:cs="华文宋体"/>
                <w:color w:val="auto"/>
                <w:sz w:val="21"/>
                <w:szCs w:val="21"/>
              </w:rPr>
              <w:t>ICU</w:t>
            </w:r>
            <w:r>
              <w:rPr>
                <w:rFonts w:hint="eastAsia" w:ascii="宋体" w:hAnsi="宋体" w:cs="华文宋体"/>
                <w:color w:val="auto"/>
                <w:sz w:val="21"/>
                <w:szCs w:val="21"/>
              </w:rPr>
              <w:t>调查支持自动抓取</w:t>
            </w:r>
            <w:r>
              <w:rPr>
                <w:rFonts w:ascii="宋体" w:hAnsi="宋体" w:cs="华文宋体"/>
                <w:color w:val="auto"/>
                <w:sz w:val="21"/>
                <w:szCs w:val="21"/>
              </w:rPr>
              <w:t>ICU</w:t>
            </w:r>
            <w:r>
              <w:rPr>
                <w:rFonts w:hint="eastAsia" w:ascii="宋体" w:hAnsi="宋体" w:cs="华文宋体"/>
                <w:color w:val="auto"/>
                <w:sz w:val="21"/>
                <w:szCs w:val="21"/>
              </w:rPr>
              <w:t>病人的姓名、科室、诊断等基本情况，对</w:t>
            </w:r>
            <w:r>
              <w:rPr>
                <w:rFonts w:ascii="宋体" w:hAnsi="宋体" w:cs="华文宋体"/>
                <w:color w:val="auto"/>
                <w:sz w:val="21"/>
                <w:szCs w:val="21"/>
              </w:rPr>
              <w:t>ICU</w:t>
            </w:r>
            <w:r>
              <w:rPr>
                <w:rFonts w:hint="eastAsia" w:ascii="宋体" w:hAnsi="宋体" w:cs="华文宋体"/>
                <w:color w:val="auto"/>
                <w:sz w:val="21"/>
                <w:szCs w:val="21"/>
              </w:rPr>
              <w:t>的每日及出科后</w:t>
            </w:r>
            <w:r>
              <w:rPr>
                <w:rFonts w:ascii="宋体" w:hAnsi="宋体" w:cs="华文宋体"/>
                <w:color w:val="auto"/>
                <w:sz w:val="21"/>
                <w:szCs w:val="21"/>
              </w:rPr>
              <w:t>48</w:t>
            </w:r>
            <w:r>
              <w:rPr>
                <w:rFonts w:hint="eastAsia" w:ascii="宋体" w:hAnsi="宋体" w:cs="华文宋体"/>
                <w:color w:val="auto"/>
                <w:sz w:val="21"/>
                <w:szCs w:val="21"/>
              </w:rPr>
              <w:t>小时内的导尿管、中心静脉插管、呼吸机、最高体温、血</w:t>
            </w:r>
            <w:r>
              <w:rPr>
                <w:rFonts w:ascii="宋体" w:hAnsi="宋体" w:cs="华文宋体"/>
                <w:color w:val="auto"/>
                <w:sz w:val="21"/>
                <w:szCs w:val="21"/>
              </w:rPr>
              <w:t>-</w:t>
            </w:r>
            <w:r>
              <w:rPr>
                <w:rFonts w:hint="eastAsia" w:ascii="宋体" w:hAnsi="宋体" w:cs="华文宋体"/>
                <w:color w:val="auto"/>
                <w:sz w:val="21"/>
                <w:szCs w:val="21"/>
              </w:rPr>
              <w:t>白细胞计数、中性粒细胞百分比、降钙素原、</w:t>
            </w:r>
            <w:r>
              <w:rPr>
                <w:rFonts w:ascii="宋体" w:hAnsi="宋体" w:cs="华文宋体"/>
                <w:color w:val="auto"/>
                <w:sz w:val="21"/>
                <w:szCs w:val="21"/>
              </w:rPr>
              <w:t>C</w:t>
            </w:r>
            <w:r>
              <w:rPr>
                <w:rFonts w:hint="eastAsia" w:ascii="宋体" w:hAnsi="宋体" w:cs="华文宋体"/>
                <w:color w:val="auto"/>
                <w:sz w:val="21"/>
                <w:szCs w:val="21"/>
              </w:rPr>
              <w:t>反应蛋白、IL-6、抗菌药物使用数据、侵入性操作、病原学送检项目自动获取，医院感染情况自动获取，支持数据修改，支持相关危险因素的选择。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318" w:type="pct"/>
            <w:vMerge w:val="continue"/>
            <w:vAlign w:val="center"/>
          </w:tcPr>
          <w:p>
            <w:pPr>
              <w:tabs>
                <w:tab w:val="left" w:pos="424"/>
                <w:tab w:val="left" w:pos="826"/>
              </w:tabs>
              <w:spacing w:line="360" w:lineRule="auto"/>
              <w:ind w:firstLine="420" w:firstLineChars="200"/>
              <w:jc w:val="both"/>
              <w:rPr>
                <w:rFonts w:ascii="宋体" w:hAnsi="宋体" w:cs="华文宋体"/>
                <w:color w:val="auto"/>
                <w:sz w:val="21"/>
                <w:szCs w:val="21"/>
              </w:rPr>
            </w:pPr>
          </w:p>
        </w:tc>
        <w:tc>
          <w:tcPr>
            <w:tcW w:w="280" w:type="pct"/>
            <w:vAlign w:val="center"/>
          </w:tcPr>
          <w:p>
            <w:pPr>
              <w:numPr>
                <w:ilvl w:val="0"/>
                <w:numId w:val="3"/>
              </w:numPr>
              <w:tabs>
                <w:tab w:val="left" w:pos="424"/>
                <w:tab w:val="left" w:pos="826"/>
              </w:tabs>
              <w:spacing w:line="360" w:lineRule="auto"/>
              <w:ind w:left="425" w:leftChars="0" w:hanging="425" w:firstLineChars="0"/>
              <w:jc w:val="center"/>
              <w:rPr>
                <w:rFonts w:ascii="宋体" w:hAnsi="宋体" w:cs="华文宋体"/>
                <w:color w:val="auto"/>
                <w:sz w:val="21"/>
                <w:szCs w:val="21"/>
              </w:rPr>
            </w:pPr>
          </w:p>
        </w:tc>
        <w:tc>
          <w:tcPr>
            <w:tcW w:w="4400" w:type="pct"/>
          </w:tcPr>
          <w:p>
            <w:pPr>
              <w:tabs>
                <w:tab w:val="left" w:pos="424"/>
                <w:tab w:val="left" w:pos="826"/>
              </w:tabs>
              <w:spacing w:line="360" w:lineRule="auto"/>
              <w:rPr>
                <w:rFonts w:ascii="宋体" w:hAnsi="宋体" w:cs="华文宋体"/>
                <w:color w:val="auto"/>
                <w:sz w:val="21"/>
                <w:szCs w:val="21"/>
              </w:rPr>
            </w:pPr>
            <w:r>
              <w:rPr>
                <w:rFonts w:hint="eastAsia" w:ascii="宋体" w:hAnsi="宋体" w:cs="华文宋体"/>
                <w:color w:val="auto"/>
                <w:sz w:val="21"/>
                <w:szCs w:val="21"/>
              </w:rPr>
              <w:t>自动统计任意时段各</w:t>
            </w:r>
            <w:r>
              <w:rPr>
                <w:rFonts w:ascii="宋体" w:hAnsi="宋体" w:cs="华文宋体"/>
                <w:color w:val="auto"/>
                <w:sz w:val="21"/>
                <w:szCs w:val="21"/>
              </w:rPr>
              <w:t>ICU</w:t>
            </w:r>
            <w:r>
              <w:rPr>
                <w:rFonts w:hint="eastAsia" w:ascii="宋体" w:hAnsi="宋体" w:cs="华文宋体"/>
                <w:color w:val="auto"/>
                <w:sz w:val="21"/>
                <w:szCs w:val="21"/>
              </w:rPr>
              <w:t>病区的医院感染（例次）发病率、医院感染（例次）发病率、</w:t>
            </w:r>
            <w:r>
              <w:rPr>
                <w:rFonts w:hint="eastAsia"/>
                <w:color w:val="auto"/>
                <w:sz w:val="21"/>
                <w:szCs w:val="21"/>
                <w:lang w:val="zh-TW" w:eastAsia="zh-TW"/>
              </w:rPr>
              <w:t>日感染率（</w:t>
            </w:r>
            <w:r>
              <w:rPr>
                <w:rFonts w:ascii="宋体" w:hAnsi="宋体"/>
                <w:color w:val="auto"/>
                <w:sz w:val="21"/>
                <w:szCs w:val="21"/>
              </w:rPr>
              <w:t>‰</w:t>
            </w:r>
            <w:r>
              <w:rPr>
                <w:rFonts w:hint="eastAsia"/>
                <w:color w:val="auto"/>
                <w:sz w:val="21"/>
                <w:szCs w:val="21"/>
                <w:lang w:val="zh-TW" w:eastAsia="zh-TW"/>
              </w:rPr>
              <w:t>）、调整感染率（</w:t>
            </w:r>
            <w:r>
              <w:rPr>
                <w:rFonts w:ascii="宋体" w:hAnsi="宋体"/>
                <w:color w:val="auto"/>
                <w:sz w:val="21"/>
                <w:szCs w:val="21"/>
              </w:rPr>
              <w:t>%</w:t>
            </w:r>
            <w:r>
              <w:rPr>
                <w:rFonts w:hint="eastAsia"/>
                <w:color w:val="auto"/>
                <w:sz w:val="21"/>
                <w:szCs w:val="21"/>
                <w:lang w:val="zh-TW" w:eastAsia="zh-TW"/>
              </w:rPr>
              <w:t>）</w:t>
            </w:r>
            <w:r>
              <w:rPr>
                <w:rFonts w:hint="eastAsia"/>
                <w:color w:val="auto"/>
                <w:sz w:val="21"/>
                <w:szCs w:val="21"/>
                <w:lang w:val="zh-TW"/>
              </w:rPr>
              <w:t>、</w:t>
            </w:r>
            <w:r>
              <w:rPr>
                <w:rFonts w:hint="eastAsia"/>
                <w:color w:val="auto"/>
                <w:sz w:val="21"/>
                <w:szCs w:val="21"/>
                <w:lang w:val="zh-TW" w:eastAsia="zh-TW"/>
              </w:rPr>
              <w:t>调整日感染率（</w:t>
            </w:r>
            <w:r>
              <w:rPr>
                <w:rFonts w:ascii="宋体" w:hAnsi="宋体"/>
                <w:color w:val="auto"/>
                <w:sz w:val="21"/>
                <w:szCs w:val="21"/>
              </w:rPr>
              <w:t>‰</w:t>
            </w:r>
            <w:r>
              <w:rPr>
                <w:rFonts w:hint="eastAsia"/>
                <w:color w:val="auto"/>
                <w:sz w:val="21"/>
                <w:szCs w:val="21"/>
                <w:lang w:val="zh-TW" w:eastAsia="zh-TW"/>
              </w:rPr>
              <w:t>）</w:t>
            </w:r>
            <w:r>
              <w:rPr>
                <w:rFonts w:hint="eastAsia" w:ascii="宋体" w:hAnsi="宋体" w:cs="华文宋体"/>
                <w:color w:val="auto"/>
                <w:sz w:val="21"/>
                <w:szCs w:val="21"/>
              </w:rPr>
              <w:t>。自动统计任意时段各</w:t>
            </w:r>
            <w:r>
              <w:rPr>
                <w:rFonts w:ascii="宋体" w:hAnsi="宋体" w:cs="华文宋体"/>
                <w:color w:val="auto"/>
                <w:sz w:val="21"/>
                <w:szCs w:val="21"/>
              </w:rPr>
              <w:t>ICU</w:t>
            </w:r>
            <w:r>
              <w:rPr>
                <w:rFonts w:hint="eastAsia" w:ascii="宋体" w:hAnsi="宋体" w:cs="华文宋体"/>
                <w:color w:val="auto"/>
                <w:sz w:val="21"/>
                <w:szCs w:val="21"/>
              </w:rPr>
              <w:t>病区的尿道插管使用率、中央血管导管使用率、呼吸机使用率。自动统计任意时段各</w:t>
            </w:r>
            <w:r>
              <w:rPr>
                <w:rFonts w:ascii="宋体" w:hAnsi="宋体" w:cs="华文宋体"/>
                <w:color w:val="auto"/>
                <w:sz w:val="21"/>
                <w:szCs w:val="21"/>
              </w:rPr>
              <w:t>ICU</w:t>
            </w:r>
            <w:r>
              <w:rPr>
                <w:rFonts w:hint="eastAsia" w:ascii="宋体" w:hAnsi="宋体" w:cs="华文宋体"/>
                <w:color w:val="auto"/>
                <w:sz w:val="21"/>
                <w:szCs w:val="21"/>
              </w:rPr>
              <w:t>病区的尿道插管相关泌尿道感染发病率、中央血管导管相关血流感染发病率、呼吸机相关肺炎发病率。支持各</w:t>
            </w:r>
            <w:r>
              <w:rPr>
                <w:rFonts w:ascii="宋体" w:hAnsi="宋体" w:cs="华文宋体"/>
                <w:color w:val="auto"/>
                <w:sz w:val="21"/>
                <w:szCs w:val="21"/>
              </w:rPr>
              <w:t>ICU</w:t>
            </w:r>
            <w:r>
              <w:rPr>
                <w:rFonts w:hint="eastAsia" w:ascii="宋体" w:hAnsi="宋体" w:cs="华文宋体"/>
                <w:color w:val="auto"/>
                <w:sz w:val="21"/>
                <w:szCs w:val="21"/>
              </w:rPr>
              <w:t>的目标性监测数据统计分析的同时，支持多个</w:t>
            </w:r>
            <w:r>
              <w:rPr>
                <w:rFonts w:ascii="宋体" w:hAnsi="宋体" w:cs="华文宋体"/>
                <w:color w:val="auto"/>
                <w:sz w:val="21"/>
                <w:szCs w:val="21"/>
              </w:rPr>
              <w:t>ICU</w:t>
            </w:r>
            <w:r>
              <w:rPr>
                <w:rFonts w:hint="eastAsia" w:ascii="宋体" w:hAnsi="宋体" w:cs="华文宋体"/>
                <w:color w:val="auto"/>
                <w:sz w:val="21"/>
                <w:szCs w:val="21"/>
              </w:rPr>
              <w:t>目标性监测数据的汇总与分析，且所有数据均可穿透查看病例详情，详情数据均可导出下载。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318" w:type="pct"/>
            <w:vMerge w:val="restart"/>
            <w:vAlign w:val="center"/>
          </w:tcPr>
          <w:p>
            <w:pPr>
              <w:tabs>
                <w:tab w:val="left" w:pos="424"/>
                <w:tab w:val="left" w:pos="826"/>
              </w:tabs>
              <w:spacing w:line="360" w:lineRule="auto"/>
              <w:jc w:val="both"/>
              <w:rPr>
                <w:rFonts w:ascii="宋体" w:hAnsi="宋体" w:cs="华文宋体"/>
                <w:color w:val="auto"/>
                <w:sz w:val="21"/>
                <w:szCs w:val="21"/>
              </w:rPr>
            </w:pPr>
            <w:r>
              <w:rPr>
                <w:rFonts w:hint="eastAsia" w:ascii="宋体" w:hAnsi="宋体" w:cs="华文宋体"/>
                <w:color w:val="auto"/>
                <w:sz w:val="21"/>
                <w:szCs w:val="21"/>
              </w:rPr>
              <w:t>新生儿病例监测</w:t>
            </w:r>
          </w:p>
        </w:tc>
        <w:tc>
          <w:tcPr>
            <w:tcW w:w="280" w:type="pct"/>
            <w:vAlign w:val="center"/>
          </w:tcPr>
          <w:p>
            <w:pPr>
              <w:numPr>
                <w:ilvl w:val="0"/>
                <w:numId w:val="3"/>
              </w:numPr>
              <w:tabs>
                <w:tab w:val="left" w:pos="424"/>
                <w:tab w:val="left" w:pos="826"/>
              </w:tabs>
              <w:spacing w:line="360" w:lineRule="auto"/>
              <w:ind w:left="425" w:leftChars="0" w:hanging="425" w:firstLineChars="0"/>
              <w:jc w:val="center"/>
              <w:rPr>
                <w:rFonts w:ascii="宋体" w:hAnsi="宋体" w:cs="华文宋体"/>
                <w:color w:val="auto"/>
                <w:sz w:val="21"/>
                <w:szCs w:val="21"/>
              </w:rPr>
            </w:pPr>
          </w:p>
        </w:tc>
        <w:tc>
          <w:tcPr>
            <w:tcW w:w="4400" w:type="pct"/>
          </w:tcPr>
          <w:p>
            <w:pPr>
              <w:tabs>
                <w:tab w:val="left" w:pos="424"/>
                <w:tab w:val="left" w:pos="826"/>
              </w:tabs>
              <w:spacing w:line="360" w:lineRule="auto"/>
              <w:rPr>
                <w:rFonts w:ascii="宋体" w:hAnsi="宋体" w:cs="华文宋体"/>
                <w:color w:val="auto"/>
                <w:sz w:val="21"/>
                <w:szCs w:val="21"/>
              </w:rPr>
            </w:pPr>
            <w:r>
              <w:rPr>
                <w:rFonts w:hint="eastAsia" w:ascii="宋体" w:hAnsi="宋体" w:cs="华文宋体"/>
                <w:color w:val="auto"/>
                <w:sz w:val="21"/>
                <w:szCs w:val="21"/>
              </w:rPr>
              <w:t>采集新生儿出生体重、</w:t>
            </w:r>
            <w:r>
              <w:rPr>
                <w:rFonts w:ascii="宋体" w:hAnsi="宋体" w:cs="华文宋体"/>
                <w:color w:val="auto"/>
                <w:sz w:val="21"/>
                <w:szCs w:val="21"/>
              </w:rPr>
              <w:t>Apgra</w:t>
            </w:r>
            <w:r>
              <w:rPr>
                <w:rFonts w:hint="eastAsia" w:ascii="宋体" w:hAnsi="宋体" w:cs="华文宋体"/>
                <w:color w:val="auto"/>
                <w:sz w:val="21"/>
                <w:szCs w:val="21"/>
              </w:rPr>
              <w:t>评分信息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318" w:type="pct"/>
            <w:vMerge w:val="continue"/>
            <w:vAlign w:val="center"/>
          </w:tcPr>
          <w:p>
            <w:pPr>
              <w:tabs>
                <w:tab w:val="left" w:pos="424"/>
                <w:tab w:val="left" w:pos="826"/>
              </w:tabs>
              <w:spacing w:line="360" w:lineRule="auto"/>
              <w:ind w:firstLine="420" w:firstLineChars="200"/>
              <w:jc w:val="both"/>
              <w:rPr>
                <w:rFonts w:ascii="宋体" w:hAnsi="宋体" w:cs="华文宋体"/>
                <w:color w:val="auto"/>
                <w:sz w:val="21"/>
                <w:szCs w:val="21"/>
              </w:rPr>
            </w:pPr>
          </w:p>
        </w:tc>
        <w:tc>
          <w:tcPr>
            <w:tcW w:w="280" w:type="pct"/>
            <w:vAlign w:val="center"/>
          </w:tcPr>
          <w:p>
            <w:pPr>
              <w:numPr>
                <w:ilvl w:val="0"/>
                <w:numId w:val="3"/>
              </w:numPr>
              <w:tabs>
                <w:tab w:val="left" w:pos="424"/>
                <w:tab w:val="left" w:pos="826"/>
              </w:tabs>
              <w:spacing w:line="360" w:lineRule="auto"/>
              <w:ind w:left="425" w:leftChars="0" w:hanging="425" w:firstLineChars="0"/>
              <w:jc w:val="center"/>
              <w:rPr>
                <w:rFonts w:ascii="宋体" w:hAnsi="宋体" w:cs="华文宋体"/>
                <w:color w:val="auto"/>
                <w:sz w:val="21"/>
                <w:szCs w:val="21"/>
              </w:rPr>
            </w:pPr>
          </w:p>
        </w:tc>
        <w:tc>
          <w:tcPr>
            <w:tcW w:w="4400" w:type="pct"/>
          </w:tcPr>
          <w:p>
            <w:pPr>
              <w:tabs>
                <w:tab w:val="left" w:pos="424"/>
                <w:tab w:val="left" w:pos="826"/>
              </w:tabs>
              <w:spacing w:line="360" w:lineRule="auto"/>
              <w:rPr>
                <w:rFonts w:ascii="宋体" w:hAnsi="宋体" w:cs="华文宋体"/>
                <w:color w:val="auto"/>
                <w:sz w:val="21"/>
                <w:szCs w:val="21"/>
              </w:rPr>
            </w:pPr>
            <w:r>
              <w:rPr>
                <w:rFonts w:hint="eastAsia" w:ascii="宋体" w:hAnsi="宋体" w:cs="华文宋体"/>
                <w:color w:val="auto"/>
                <w:sz w:val="21"/>
                <w:szCs w:val="21"/>
              </w:rPr>
              <w:t>自动生成新生儿病区日志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318" w:type="pct"/>
            <w:vMerge w:val="continue"/>
            <w:vAlign w:val="center"/>
          </w:tcPr>
          <w:p>
            <w:pPr>
              <w:tabs>
                <w:tab w:val="left" w:pos="424"/>
                <w:tab w:val="left" w:pos="826"/>
              </w:tabs>
              <w:spacing w:line="360" w:lineRule="auto"/>
              <w:ind w:firstLine="420" w:firstLineChars="200"/>
              <w:jc w:val="both"/>
              <w:rPr>
                <w:rFonts w:ascii="宋体" w:hAnsi="宋体" w:cs="华文宋体"/>
                <w:color w:val="auto"/>
                <w:sz w:val="21"/>
                <w:szCs w:val="21"/>
              </w:rPr>
            </w:pPr>
          </w:p>
        </w:tc>
        <w:tc>
          <w:tcPr>
            <w:tcW w:w="280" w:type="pct"/>
            <w:vAlign w:val="center"/>
          </w:tcPr>
          <w:p>
            <w:pPr>
              <w:numPr>
                <w:ilvl w:val="0"/>
                <w:numId w:val="3"/>
              </w:numPr>
              <w:tabs>
                <w:tab w:val="left" w:pos="424"/>
                <w:tab w:val="left" w:pos="826"/>
              </w:tabs>
              <w:spacing w:line="360" w:lineRule="auto"/>
              <w:ind w:left="425" w:leftChars="0" w:hanging="425" w:firstLineChars="0"/>
              <w:jc w:val="center"/>
              <w:rPr>
                <w:rFonts w:ascii="宋体" w:hAnsi="宋体" w:cs="华文宋体"/>
                <w:color w:val="auto"/>
                <w:sz w:val="21"/>
                <w:szCs w:val="21"/>
              </w:rPr>
            </w:pPr>
          </w:p>
        </w:tc>
        <w:tc>
          <w:tcPr>
            <w:tcW w:w="4400" w:type="pct"/>
          </w:tcPr>
          <w:p>
            <w:pPr>
              <w:tabs>
                <w:tab w:val="left" w:pos="424"/>
                <w:tab w:val="left" w:pos="826"/>
              </w:tabs>
              <w:spacing w:line="360" w:lineRule="auto"/>
              <w:rPr>
                <w:rFonts w:ascii="宋体" w:hAnsi="宋体" w:cs="华文宋体"/>
                <w:color w:val="auto"/>
                <w:sz w:val="21"/>
                <w:szCs w:val="21"/>
              </w:rPr>
            </w:pPr>
            <w:r>
              <w:rPr>
                <w:rFonts w:hint="eastAsia" w:ascii="宋体" w:hAnsi="宋体" w:cs="华文宋体"/>
                <w:color w:val="auto"/>
                <w:sz w:val="21"/>
                <w:szCs w:val="21"/>
              </w:rPr>
              <w:t>自动统计任意时段各新生儿病区的新生儿患者医院感染发生率、不同出生体重分组新生儿千日感染发病率。自动统计任意时段各新生儿病区的不同出生体重分组新生儿脐或中央血管导管使用率、不同出生体重分组新生儿呼吸机使用率。自动统计任意时段各新生儿病区的不同出生体重分组新生儿脐或中央血管导管相关血流感染发病率、不同出生体重分组新生儿呼吸机相关肺炎发病率。数据可穿透查看详情，并且数据可下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318" w:type="pct"/>
            <w:vMerge w:val="restart"/>
            <w:vAlign w:val="center"/>
          </w:tcPr>
          <w:p>
            <w:pPr>
              <w:tabs>
                <w:tab w:val="left" w:pos="424"/>
                <w:tab w:val="left" w:pos="826"/>
              </w:tabs>
              <w:spacing w:line="360" w:lineRule="auto"/>
              <w:jc w:val="both"/>
              <w:rPr>
                <w:rFonts w:ascii="宋体" w:hAnsi="宋体" w:cs="华文宋体"/>
                <w:color w:val="auto"/>
                <w:sz w:val="21"/>
                <w:szCs w:val="21"/>
              </w:rPr>
            </w:pPr>
            <w:r>
              <w:rPr>
                <w:rFonts w:hint="eastAsia" w:ascii="宋体" w:hAnsi="宋体" w:cs="华文宋体"/>
                <w:color w:val="auto"/>
                <w:sz w:val="21"/>
                <w:szCs w:val="21"/>
              </w:rPr>
              <w:t>器械相关感染监测</w:t>
            </w:r>
          </w:p>
        </w:tc>
        <w:tc>
          <w:tcPr>
            <w:tcW w:w="280" w:type="pct"/>
            <w:vAlign w:val="center"/>
          </w:tcPr>
          <w:p>
            <w:pPr>
              <w:numPr>
                <w:ilvl w:val="0"/>
                <w:numId w:val="3"/>
              </w:numPr>
              <w:tabs>
                <w:tab w:val="left" w:pos="424"/>
                <w:tab w:val="left" w:pos="826"/>
              </w:tabs>
              <w:spacing w:line="360" w:lineRule="auto"/>
              <w:ind w:left="425" w:leftChars="0" w:hanging="425" w:firstLineChars="0"/>
              <w:jc w:val="center"/>
              <w:rPr>
                <w:rFonts w:ascii="宋体" w:hAnsi="宋体" w:cs="华文宋体"/>
                <w:color w:val="auto"/>
                <w:sz w:val="21"/>
                <w:szCs w:val="21"/>
              </w:rPr>
            </w:pPr>
          </w:p>
        </w:tc>
        <w:tc>
          <w:tcPr>
            <w:tcW w:w="4400" w:type="pct"/>
          </w:tcPr>
          <w:p>
            <w:pPr>
              <w:tabs>
                <w:tab w:val="left" w:pos="424"/>
                <w:tab w:val="left" w:pos="826"/>
              </w:tabs>
              <w:spacing w:line="360" w:lineRule="auto"/>
              <w:rPr>
                <w:rFonts w:ascii="宋体" w:hAnsi="宋体" w:cs="华文宋体"/>
                <w:color w:val="auto"/>
                <w:sz w:val="21"/>
                <w:szCs w:val="21"/>
              </w:rPr>
            </w:pPr>
            <w:r>
              <w:rPr>
                <w:rFonts w:hint="eastAsia" w:ascii="宋体" w:hAnsi="宋体" w:cs="华文宋体"/>
                <w:color w:val="auto"/>
                <w:sz w:val="21"/>
                <w:szCs w:val="21"/>
              </w:rPr>
              <w:t>提供三管整体风险评估功能插管风险评估：自动生成需评估病人三管日历清单，可通过科室、评估状态和病案号进行插管病人的查询、评估及导出，对插管病人进行插管类型、感染指征、评价结论等内容填写。三管防控措施：自动生成三管插管病人清单，支持科室、病人状态、住院病案号、姓名、插管开始日期、插管状态、三管类型、登记状态、防控结果的病人插管防控数据查询与导出，支持护士对三管防控登记，支持院感科对防控登记措施的核查。三管撤机指征评估：自动生成每日插管病人列表清单，支持对病人进行撤机指征评估包括上机原因、撤机前提、预测脱机、停机指征、评价结论、评估日期等内容填写，可根据科室、日期、插管类型等数据，查询相应的每条评估病例清单并导出。未及时评估时可弹窗消息提醒科室护士或医生及时评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318" w:type="pct"/>
            <w:vMerge w:val="continue"/>
            <w:vAlign w:val="center"/>
          </w:tcPr>
          <w:p>
            <w:pPr>
              <w:tabs>
                <w:tab w:val="left" w:pos="424"/>
                <w:tab w:val="left" w:pos="826"/>
              </w:tabs>
              <w:spacing w:line="360" w:lineRule="auto"/>
              <w:ind w:firstLine="420" w:firstLineChars="200"/>
              <w:jc w:val="both"/>
              <w:rPr>
                <w:rFonts w:ascii="宋体" w:hAnsi="宋体" w:cs="华文宋体"/>
                <w:color w:val="auto"/>
                <w:sz w:val="21"/>
                <w:szCs w:val="21"/>
              </w:rPr>
            </w:pPr>
          </w:p>
        </w:tc>
        <w:tc>
          <w:tcPr>
            <w:tcW w:w="280" w:type="pct"/>
            <w:vAlign w:val="center"/>
          </w:tcPr>
          <w:p>
            <w:pPr>
              <w:numPr>
                <w:ilvl w:val="0"/>
                <w:numId w:val="3"/>
              </w:numPr>
              <w:tabs>
                <w:tab w:val="left" w:pos="424"/>
                <w:tab w:val="left" w:pos="826"/>
              </w:tabs>
              <w:spacing w:line="360" w:lineRule="auto"/>
              <w:ind w:left="425" w:leftChars="0" w:hanging="425" w:firstLineChars="0"/>
              <w:jc w:val="center"/>
              <w:rPr>
                <w:rFonts w:ascii="宋体" w:hAnsi="宋体" w:cs="华文宋体"/>
                <w:color w:val="auto"/>
                <w:sz w:val="21"/>
                <w:szCs w:val="21"/>
              </w:rPr>
            </w:pPr>
          </w:p>
        </w:tc>
        <w:tc>
          <w:tcPr>
            <w:tcW w:w="4400" w:type="pct"/>
          </w:tcPr>
          <w:p>
            <w:pPr>
              <w:tabs>
                <w:tab w:val="left" w:pos="424"/>
                <w:tab w:val="left" w:pos="826"/>
              </w:tabs>
              <w:spacing w:line="360" w:lineRule="auto"/>
              <w:rPr>
                <w:rFonts w:ascii="宋体" w:hAnsi="宋体" w:cs="华文宋体"/>
                <w:color w:val="auto"/>
                <w:sz w:val="21"/>
                <w:szCs w:val="21"/>
              </w:rPr>
            </w:pPr>
            <w:r>
              <w:rPr>
                <w:rFonts w:hint="eastAsia" w:ascii="宋体" w:hAnsi="宋体" w:cs="华文宋体"/>
                <w:color w:val="auto"/>
                <w:sz w:val="21"/>
                <w:szCs w:val="21"/>
              </w:rPr>
              <w:t>展示患者在院期间所有侵入性操作相关信息，包括三管管理、手术、内镜诊疗、纤维支气管镜诊疗、超声引导下的有创操作、介入诊疗等，实现侵入性操作院感防控的PDCA闭环管理，包括科室可编辑填写风险因素评估表、预防措施的制定与执行、防控持续改进表、感控科督导建议、防控效果评价。可导出打印风险评估表、防控PDCA持续改进表</w:t>
            </w:r>
            <w:r>
              <w:rPr>
                <w:rFonts w:hint="eastAsia" w:ascii="宋体" w:hAnsi="宋体" w:cs="华文宋体"/>
                <w:color w:val="auto"/>
                <w:sz w:val="21"/>
                <w:szCs w:val="21"/>
                <w:lang w:val="zh-TW" w:eastAsia="zh-TW"/>
              </w:rPr>
              <w:t>，</w:t>
            </w:r>
            <w:r>
              <w:rPr>
                <w:rFonts w:hint="eastAsia" w:ascii="宋体" w:hAnsi="宋体" w:cs="华文宋体"/>
                <w:color w:val="auto"/>
                <w:sz w:val="21"/>
                <w:szCs w:val="21"/>
                <w:lang w:val="zh-TW"/>
              </w:rPr>
              <w:t>可</w:t>
            </w:r>
            <w:r>
              <w:rPr>
                <w:rFonts w:hint="eastAsia" w:ascii="宋体" w:hAnsi="宋体" w:cs="华文宋体"/>
                <w:color w:val="auto"/>
                <w:sz w:val="21"/>
                <w:szCs w:val="21"/>
                <w:lang w:val="zh-TW" w:eastAsia="zh-TW"/>
              </w:rPr>
              <w:t>另存为</w:t>
            </w:r>
            <w:r>
              <w:rPr>
                <w:rFonts w:hint="eastAsia" w:ascii="宋体" w:hAnsi="宋体" w:cs="华文宋体"/>
                <w:color w:val="auto"/>
                <w:sz w:val="21"/>
                <w:szCs w:val="21"/>
              </w:rPr>
              <w:t>PDCA</w:t>
            </w:r>
            <w:r>
              <w:rPr>
                <w:rFonts w:hint="eastAsia" w:ascii="宋体" w:hAnsi="宋体" w:cs="华文宋体"/>
                <w:color w:val="auto"/>
                <w:sz w:val="21"/>
                <w:szCs w:val="21"/>
                <w:lang w:val="zh-TW" w:eastAsia="zh-TW"/>
              </w:rPr>
              <w:t>改进模板，</w:t>
            </w:r>
            <w:r>
              <w:rPr>
                <w:rFonts w:hint="eastAsia" w:ascii="宋体" w:hAnsi="宋体" w:cs="华文宋体"/>
                <w:color w:val="auto"/>
                <w:sz w:val="21"/>
                <w:szCs w:val="21"/>
                <w:lang w:val="zh-TW"/>
              </w:rPr>
              <w:t>感控专职人员可编辑模板和评估内容。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318" w:type="pct"/>
            <w:vMerge w:val="continue"/>
            <w:vAlign w:val="center"/>
          </w:tcPr>
          <w:p>
            <w:pPr>
              <w:tabs>
                <w:tab w:val="left" w:pos="424"/>
                <w:tab w:val="left" w:pos="826"/>
              </w:tabs>
              <w:spacing w:line="360" w:lineRule="auto"/>
              <w:ind w:firstLine="420" w:firstLineChars="200"/>
              <w:jc w:val="both"/>
              <w:rPr>
                <w:rFonts w:ascii="宋体" w:hAnsi="宋体" w:cs="华文宋体"/>
                <w:color w:val="auto"/>
                <w:sz w:val="21"/>
                <w:szCs w:val="21"/>
              </w:rPr>
            </w:pPr>
          </w:p>
        </w:tc>
        <w:tc>
          <w:tcPr>
            <w:tcW w:w="280" w:type="pct"/>
            <w:vAlign w:val="center"/>
          </w:tcPr>
          <w:p>
            <w:pPr>
              <w:numPr>
                <w:ilvl w:val="0"/>
                <w:numId w:val="3"/>
              </w:numPr>
              <w:tabs>
                <w:tab w:val="left" w:pos="424"/>
                <w:tab w:val="left" w:pos="826"/>
              </w:tabs>
              <w:spacing w:line="360" w:lineRule="auto"/>
              <w:ind w:left="425" w:leftChars="0" w:hanging="425" w:firstLineChars="0"/>
              <w:jc w:val="center"/>
              <w:rPr>
                <w:rFonts w:ascii="宋体" w:hAnsi="宋体" w:cs="华文宋体"/>
                <w:color w:val="auto"/>
                <w:sz w:val="21"/>
                <w:szCs w:val="21"/>
              </w:rPr>
            </w:pPr>
          </w:p>
        </w:tc>
        <w:tc>
          <w:tcPr>
            <w:tcW w:w="4400" w:type="pct"/>
          </w:tcPr>
          <w:p>
            <w:pPr>
              <w:tabs>
                <w:tab w:val="left" w:pos="424"/>
                <w:tab w:val="left" w:pos="826"/>
              </w:tabs>
              <w:spacing w:line="360" w:lineRule="auto"/>
              <w:rPr>
                <w:rFonts w:ascii="宋体" w:hAnsi="宋体" w:cs="华文宋体"/>
                <w:color w:val="auto"/>
                <w:sz w:val="21"/>
                <w:szCs w:val="21"/>
              </w:rPr>
            </w:pPr>
            <w:r>
              <w:rPr>
                <w:rFonts w:hint="eastAsia" w:ascii="宋体" w:hAnsi="宋体" w:cs="华文宋体"/>
                <w:color w:val="auto"/>
                <w:sz w:val="21"/>
                <w:szCs w:val="21"/>
              </w:rPr>
              <w:t>自动统计任意时段全院及各病区的尿道插管千日使用率、中央血管导管千日使用率、呼吸机千日使用率、尿道插管相关泌尿道感染发病率、中央血管导管相关血流感染发病率、呼吸机相关肺炎发病率，具备各指标全院及各病区按年变化趋势的展示功能，数据可穿透查看和导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318" w:type="pct"/>
            <w:vMerge w:val="restart"/>
            <w:vAlign w:val="center"/>
          </w:tcPr>
          <w:p>
            <w:pPr>
              <w:tabs>
                <w:tab w:val="left" w:pos="424"/>
                <w:tab w:val="left" w:pos="826"/>
              </w:tabs>
              <w:spacing w:line="360" w:lineRule="auto"/>
              <w:jc w:val="both"/>
              <w:rPr>
                <w:rFonts w:ascii="宋体" w:hAnsi="宋体" w:cs="华文宋体"/>
                <w:color w:val="auto"/>
                <w:sz w:val="21"/>
                <w:szCs w:val="21"/>
              </w:rPr>
            </w:pPr>
            <w:r>
              <w:rPr>
                <w:rFonts w:hint="eastAsia" w:ascii="宋体" w:hAnsi="宋体" w:cs="华文宋体"/>
                <w:color w:val="auto"/>
                <w:sz w:val="21"/>
                <w:szCs w:val="21"/>
              </w:rPr>
              <w:t>血培养调查</w:t>
            </w:r>
          </w:p>
        </w:tc>
        <w:tc>
          <w:tcPr>
            <w:tcW w:w="280" w:type="pct"/>
            <w:vAlign w:val="center"/>
          </w:tcPr>
          <w:p>
            <w:pPr>
              <w:numPr>
                <w:ilvl w:val="0"/>
                <w:numId w:val="3"/>
              </w:numPr>
              <w:tabs>
                <w:tab w:val="left" w:pos="424"/>
                <w:tab w:val="left" w:pos="826"/>
              </w:tabs>
              <w:spacing w:line="360" w:lineRule="auto"/>
              <w:ind w:left="425" w:leftChars="0" w:hanging="425" w:firstLineChars="0"/>
              <w:jc w:val="center"/>
              <w:rPr>
                <w:rFonts w:ascii="宋体" w:hAnsi="宋体" w:cs="华文宋体"/>
                <w:color w:val="auto"/>
                <w:sz w:val="21"/>
                <w:szCs w:val="21"/>
              </w:rPr>
            </w:pPr>
          </w:p>
        </w:tc>
        <w:tc>
          <w:tcPr>
            <w:tcW w:w="4400" w:type="pct"/>
          </w:tcPr>
          <w:p>
            <w:pPr>
              <w:tabs>
                <w:tab w:val="left" w:pos="424"/>
                <w:tab w:val="left" w:pos="826"/>
              </w:tabs>
              <w:spacing w:line="360" w:lineRule="auto"/>
              <w:rPr>
                <w:rFonts w:ascii="宋体" w:hAnsi="宋体" w:cs="华文宋体"/>
                <w:color w:val="auto"/>
                <w:sz w:val="21"/>
                <w:szCs w:val="21"/>
              </w:rPr>
            </w:pPr>
            <w:r>
              <w:rPr>
                <w:rFonts w:hint="eastAsia" w:ascii="宋体" w:hAnsi="宋体" w:cs="华文宋体"/>
                <w:color w:val="auto"/>
                <w:sz w:val="21"/>
                <w:szCs w:val="21"/>
              </w:rPr>
              <w:t>自动抓取病人体温数据，根据患者体温生成体温大于等于</w:t>
            </w:r>
            <w:r>
              <w:rPr>
                <w:rFonts w:ascii="宋体" w:hAnsi="宋体" w:cs="华文宋体"/>
                <w:color w:val="auto"/>
                <w:sz w:val="21"/>
                <w:szCs w:val="21"/>
              </w:rPr>
              <w:t>38.0</w:t>
            </w:r>
            <w:r>
              <w:rPr>
                <w:rFonts w:hint="eastAsia" w:ascii="宋体" w:hAnsi="宋体" w:cs="华文宋体"/>
                <w:color w:val="auto"/>
                <w:sz w:val="21"/>
                <w:szCs w:val="21"/>
              </w:rPr>
              <w:t>度的发热病人数据列表。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318" w:type="pct"/>
            <w:vMerge w:val="continue"/>
            <w:vAlign w:val="center"/>
          </w:tcPr>
          <w:p>
            <w:pPr>
              <w:tabs>
                <w:tab w:val="left" w:pos="424"/>
                <w:tab w:val="left" w:pos="826"/>
              </w:tabs>
              <w:spacing w:line="360" w:lineRule="auto"/>
              <w:ind w:firstLine="420" w:firstLineChars="200"/>
              <w:jc w:val="both"/>
              <w:rPr>
                <w:rFonts w:ascii="宋体" w:hAnsi="宋体" w:cs="华文宋体"/>
                <w:color w:val="auto"/>
                <w:sz w:val="21"/>
                <w:szCs w:val="21"/>
              </w:rPr>
            </w:pPr>
          </w:p>
        </w:tc>
        <w:tc>
          <w:tcPr>
            <w:tcW w:w="280" w:type="pct"/>
            <w:vAlign w:val="center"/>
          </w:tcPr>
          <w:p>
            <w:pPr>
              <w:numPr>
                <w:ilvl w:val="0"/>
                <w:numId w:val="3"/>
              </w:numPr>
              <w:tabs>
                <w:tab w:val="left" w:pos="424"/>
                <w:tab w:val="left" w:pos="826"/>
              </w:tabs>
              <w:spacing w:line="360" w:lineRule="auto"/>
              <w:ind w:left="425" w:leftChars="0" w:hanging="425" w:firstLineChars="0"/>
              <w:jc w:val="center"/>
              <w:rPr>
                <w:rFonts w:ascii="宋体" w:hAnsi="宋体" w:cs="华文宋体"/>
                <w:color w:val="auto"/>
                <w:sz w:val="21"/>
                <w:szCs w:val="21"/>
              </w:rPr>
            </w:pPr>
          </w:p>
        </w:tc>
        <w:tc>
          <w:tcPr>
            <w:tcW w:w="4400" w:type="pct"/>
          </w:tcPr>
          <w:p>
            <w:pPr>
              <w:tabs>
                <w:tab w:val="left" w:pos="424"/>
                <w:tab w:val="left" w:pos="826"/>
              </w:tabs>
              <w:spacing w:line="360" w:lineRule="auto"/>
              <w:rPr>
                <w:rFonts w:ascii="宋体" w:hAnsi="宋体" w:cs="华文宋体"/>
                <w:color w:val="auto"/>
                <w:sz w:val="21"/>
                <w:szCs w:val="21"/>
              </w:rPr>
            </w:pPr>
            <w:r>
              <w:rPr>
                <w:rFonts w:hint="eastAsia" w:ascii="宋体" w:hAnsi="宋体" w:cs="华文宋体"/>
                <w:color w:val="auto"/>
                <w:sz w:val="21"/>
                <w:szCs w:val="21"/>
              </w:rPr>
              <w:t>调查支持对患者的基本信息、前三日</w:t>
            </w:r>
            <w:r>
              <w:rPr>
                <w:rFonts w:ascii="宋体" w:hAnsi="宋体" w:cs="华文宋体"/>
                <w:color w:val="auto"/>
                <w:sz w:val="21"/>
                <w:szCs w:val="21"/>
              </w:rPr>
              <w:t>&gt;=38.0</w:t>
            </w:r>
            <w:r>
              <w:rPr>
                <w:rFonts w:hint="eastAsia" w:ascii="宋体" w:hAnsi="宋体" w:cs="华文宋体"/>
                <w:color w:val="auto"/>
                <w:sz w:val="21"/>
                <w:szCs w:val="21"/>
              </w:rPr>
              <w:t>度的最高体温、最高体温日期、最近一次血常规白细胞是否</w:t>
            </w:r>
            <w:r>
              <w:rPr>
                <w:rFonts w:ascii="宋体" w:hAnsi="宋体" w:cs="华文宋体"/>
                <w:color w:val="auto"/>
                <w:sz w:val="21"/>
                <w:szCs w:val="21"/>
              </w:rPr>
              <w:t>&gt;1.8</w:t>
            </w:r>
            <w:r>
              <w:rPr>
                <w:rFonts w:hint="eastAsia" w:ascii="宋体" w:hAnsi="宋体" w:cs="华文宋体"/>
                <w:color w:val="auto"/>
                <w:sz w:val="21"/>
                <w:szCs w:val="21"/>
              </w:rPr>
              <w:t>万</w:t>
            </w:r>
            <w:r>
              <w:rPr>
                <w:rFonts w:ascii="宋体" w:hAnsi="宋体" w:cs="华文宋体"/>
                <w:color w:val="auto"/>
                <w:sz w:val="21"/>
                <w:szCs w:val="21"/>
              </w:rPr>
              <w:t>/m3</w:t>
            </w:r>
            <w:r>
              <w:rPr>
                <w:rFonts w:hint="eastAsia" w:ascii="宋体" w:hAnsi="宋体" w:cs="华文宋体"/>
                <w:color w:val="auto"/>
                <w:sz w:val="21"/>
                <w:szCs w:val="21"/>
              </w:rPr>
              <w:t>、是否怀疑手术部位感染、手术日期、留置血管导管、是否留置血管导管</w:t>
            </w:r>
            <w:r>
              <w:rPr>
                <w:rFonts w:ascii="宋体" w:hAnsi="宋体" w:cs="华文宋体"/>
                <w:color w:val="auto"/>
                <w:sz w:val="21"/>
                <w:szCs w:val="21"/>
              </w:rPr>
              <w:t>&gt;=5d</w:t>
            </w:r>
            <w:r>
              <w:rPr>
                <w:rFonts w:hint="eastAsia" w:ascii="宋体" w:hAnsi="宋体" w:cs="华文宋体"/>
                <w:color w:val="auto"/>
                <w:sz w:val="21"/>
                <w:szCs w:val="21"/>
              </w:rPr>
              <w:t>、留置日期，支持是否怀疑肺部感染、是否怀疑其他感染引起发热、血培养送检、发热后是否送检痰培养、发热后是否送检血培养、未送检血培养理由、送检日期、前三日静脉使用抗菌药物等关键数据抓取、填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318" w:type="pct"/>
            <w:vMerge w:val="continue"/>
            <w:vAlign w:val="center"/>
          </w:tcPr>
          <w:p>
            <w:pPr>
              <w:tabs>
                <w:tab w:val="left" w:pos="424"/>
                <w:tab w:val="left" w:pos="826"/>
              </w:tabs>
              <w:spacing w:line="360" w:lineRule="auto"/>
              <w:ind w:firstLine="420" w:firstLineChars="200"/>
              <w:jc w:val="both"/>
              <w:rPr>
                <w:rFonts w:ascii="宋体" w:hAnsi="宋体" w:cs="华文宋体"/>
                <w:color w:val="auto"/>
                <w:sz w:val="21"/>
                <w:szCs w:val="21"/>
              </w:rPr>
            </w:pPr>
          </w:p>
        </w:tc>
        <w:tc>
          <w:tcPr>
            <w:tcW w:w="280" w:type="pct"/>
            <w:vAlign w:val="center"/>
          </w:tcPr>
          <w:p>
            <w:pPr>
              <w:numPr>
                <w:ilvl w:val="0"/>
                <w:numId w:val="3"/>
              </w:numPr>
              <w:tabs>
                <w:tab w:val="left" w:pos="424"/>
                <w:tab w:val="left" w:pos="826"/>
              </w:tabs>
              <w:spacing w:line="360" w:lineRule="auto"/>
              <w:ind w:left="425" w:leftChars="0" w:hanging="425" w:firstLineChars="0"/>
              <w:jc w:val="center"/>
              <w:rPr>
                <w:rFonts w:ascii="宋体" w:hAnsi="宋体" w:cs="华文宋体"/>
                <w:color w:val="auto"/>
                <w:sz w:val="21"/>
                <w:szCs w:val="21"/>
              </w:rPr>
            </w:pPr>
          </w:p>
        </w:tc>
        <w:tc>
          <w:tcPr>
            <w:tcW w:w="4400" w:type="pct"/>
          </w:tcPr>
          <w:p>
            <w:pPr>
              <w:tabs>
                <w:tab w:val="left" w:pos="424"/>
                <w:tab w:val="left" w:pos="826"/>
              </w:tabs>
              <w:spacing w:line="360" w:lineRule="auto"/>
              <w:rPr>
                <w:rFonts w:ascii="宋体" w:hAnsi="宋体" w:cs="华文宋体"/>
                <w:color w:val="auto"/>
                <w:sz w:val="21"/>
                <w:szCs w:val="21"/>
              </w:rPr>
            </w:pPr>
            <w:r>
              <w:rPr>
                <w:rFonts w:hint="eastAsia" w:ascii="宋体" w:hAnsi="宋体" w:cs="华文宋体"/>
                <w:color w:val="auto"/>
                <w:sz w:val="21"/>
                <w:szCs w:val="21"/>
              </w:rPr>
              <w:t>根据调查结果，自动生成血培养送检率（包括医院感染病人血培养送检率），包括高热病人调查数、怀疑肺部感染人数、怀疑肺部感染血培养送检人数、怀疑肺部感染血培养送检率、本次发热后送检痰培养人数、本次发热后痰培养送检血培养人数、本次发热后痰培养送检血培养送检率、是否留置深静脉导管</w:t>
            </w:r>
            <w:r>
              <w:rPr>
                <w:rFonts w:ascii="宋体" w:hAnsi="宋体" w:cs="华文宋体"/>
                <w:color w:val="auto"/>
                <w:sz w:val="21"/>
                <w:szCs w:val="21"/>
              </w:rPr>
              <w:t>&gt;=5d</w:t>
            </w:r>
            <w:r>
              <w:rPr>
                <w:rFonts w:hint="eastAsia" w:ascii="宋体" w:hAnsi="宋体" w:cs="华文宋体"/>
                <w:color w:val="auto"/>
                <w:sz w:val="21"/>
                <w:szCs w:val="21"/>
              </w:rPr>
              <w:t>人数、留置深静脉导管</w:t>
            </w:r>
            <w:r>
              <w:rPr>
                <w:rFonts w:ascii="宋体" w:hAnsi="宋体" w:cs="华文宋体"/>
                <w:color w:val="auto"/>
                <w:sz w:val="21"/>
                <w:szCs w:val="21"/>
              </w:rPr>
              <w:t>&gt;=5d</w:t>
            </w:r>
            <w:r>
              <w:rPr>
                <w:rFonts w:hint="eastAsia" w:ascii="宋体" w:hAnsi="宋体" w:cs="华文宋体"/>
                <w:color w:val="auto"/>
                <w:sz w:val="21"/>
                <w:szCs w:val="21"/>
              </w:rPr>
              <w:t>血培养送检人数、留置深静脉导管</w:t>
            </w:r>
            <w:r>
              <w:rPr>
                <w:rFonts w:ascii="宋体" w:hAnsi="宋体" w:cs="华文宋体"/>
                <w:color w:val="auto"/>
                <w:sz w:val="21"/>
                <w:szCs w:val="21"/>
              </w:rPr>
              <w:t>&gt;=5d</w:t>
            </w:r>
            <w:r>
              <w:rPr>
                <w:rFonts w:hint="eastAsia" w:ascii="宋体" w:hAnsi="宋体" w:cs="华文宋体"/>
                <w:color w:val="auto"/>
                <w:sz w:val="21"/>
                <w:szCs w:val="21"/>
              </w:rPr>
              <w:t>血培养送检率、应送检人数、实际送检人数、送检率等数据。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318" w:type="pct"/>
            <w:vMerge w:val="restart"/>
            <w:vAlign w:val="center"/>
          </w:tcPr>
          <w:p>
            <w:pPr>
              <w:tabs>
                <w:tab w:val="left" w:pos="424"/>
                <w:tab w:val="left" w:pos="826"/>
              </w:tabs>
              <w:spacing w:line="360" w:lineRule="auto"/>
              <w:jc w:val="both"/>
              <w:rPr>
                <w:rFonts w:ascii="宋体" w:hAnsi="宋体" w:cs="华文宋体"/>
                <w:color w:val="auto"/>
                <w:sz w:val="21"/>
                <w:szCs w:val="21"/>
              </w:rPr>
            </w:pPr>
            <w:r>
              <w:rPr>
                <w:rFonts w:hint="eastAsia" w:ascii="宋体" w:hAnsi="宋体" w:cs="华文宋体"/>
                <w:color w:val="auto"/>
                <w:sz w:val="21"/>
                <w:szCs w:val="21"/>
              </w:rPr>
              <w:t>血液透析监测</w:t>
            </w:r>
          </w:p>
        </w:tc>
        <w:tc>
          <w:tcPr>
            <w:tcW w:w="280" w:type="pct"/>
            <w:vAlign w:val="center"/>
          </w:tcPr>
          <w:p>
            <w:pPr>
              <w:numPr>
                <w:ilvl w:val="0"/>
                <w:numId w:val="3"/>
              </w:numPr>
              <w:tabs>
                <w:tab w:val="left" w:pos="424"/>
                <w:tab w:val="left" w:pos="826"/>
              </w:tabs>
              <w:spacing w:line="360" w:lineRule="auto"/>
              <w:ind w:left="425" w:leftChars="0" w:hanging="425" w:firstLineChars="0"/>
              <w:jc w:val="center"/>
              <w:rPr>
                <w:rFonts w:ascii="宋体" w:hAnsi="宋体" w:cs="华文宋体"/>
                <w:color w:val="auto"/>
                <w:sz w:val="21"/>
                <w:szCs w:val="21"/>
              </w:rPr>
            </w:pPr>
          </w:p>
        </w:tc>
        <w:tc>
          <w:tcPr>
            <w:tcW w:w="4400" w:type="pct"/>
          </w:tcPr>
          <w:p>
            <w:pPr>
              <w:tabs>
                <w:tab w:val="left" w:pos="424"/>
                <w:tab w:val="left" w:pos="826"/>
              </w:tabs>
              <w:spacing w:line="360" w:lineRule="auto"/>
              <w:rPr>
                <w:rFonts w:ascii="宋体" w:hAnsi="宋体" w:cs="华文宋体"/>
                <w:color w:val="auto"/>
                <w:sz w:val="21"/>
                <w:szCs w:val="21"/>
              </w:rPr>
            </w:pPr>
            <w:r>
              <w:rPr>
                <w:rFonts w:hint="eastAsia" w:ascii="宋体" w:hAnsi="宋体" w:cs="华文宋体"/>
                <w:color w:val="auto"/>
                <w:sz w:val="21"/>
                <w:szCs w:val="21"/>
              </w:rPr>
              <w:t>自动采集医院血透管理系统或者门诊透析患者透析治疗单数据。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318" w:type="pct"/>
            <w:vMerge w:val="continue"/>
            <w:vAlign w:val="center"/>
          </w:tcPr>
          <w:p>
            <w:pPr>
              <w:tabs>
                <w:tab w:val="left" w:pos="424"/>
                <w:tab w:val="left" w:pos="826"/>
              </w:tabs>
              <w:spacing w:line="360" w:lineRule="auto"/>
              <w:ind w:firstLine="420" w:firstLineChars="200"/>
              <w:jc w:val="both"/>
              <w:rPr>
                <w:rFonts w:ascii="宋体" w:hAnsi="宋体" w:cs="华文宋体"/>
                <w:color w:val="auto"/>
                <w:sz w:val="21"/>
                <w:szCs w:val="21"/>
              </w:rPr>
            </w:pPr>
          </w:p>
        </w:tc>
        <w:tc>
          <w:tcPr>
            <w:tcW w:w="280" w:type="pct"/>
            <w:vAlign w:val="center"/>
          </w:tcPr>
          <w:p>
            <w:pPr>
              <w:numPr>
                <w:ilvl w:val="0"/>
                <w:numId w:val="3"/>
              </w:numPr>
              <w:tabs>
                <w:tab w:val="left" w:pos="424"/>
                <w:tab w:val="left" w:pos="826"/>
              </w:tabs>
              <w:spacing w:line="360" w:lineRule="auto"/>
              <w:ind w:left="425" w:leftChars="0" w:hanging="425" w:firstLineChars="0"/>
              <w:jc w:val="center"/>
              <w:rPr>
                <w:rFonts w:ascii="宋体" w:hAnsi="宋体" w:cs="华文宋体"/>
                <w:color w:val="auto"/>
                <w:sz w:val="21"/>
                <w:szCs w:val="21"/>
              </w:rPr>
            </w:pPr>
          </w:p>
        </w:tc>
        <w:tc>
          <w:tcPr>
            <w:tcW w:w="4400" w:type="pct"/>
          </w:tcPr>
          <w:p>
            <w:pPr>
              <w:tabs>
                <w:tab w:val="left" w:pos="424"/>
                <w:tab w:val="left" w:pos="826"/>
              </w:tabs>
              <w:spacing w:line="360" w:lineRule="auto"/>
              <w:rPr>
                <w:rFonts w:ascii="宋体" w:hAnsi="宋体" w:cs="华文宋体"/>
                <w:color w:val="auto"/>
                <w:sz w:val="21"/>
                <w:szCs w:val="21"/>
              </w:rPr>
            </w:pPr>
            <w:r>
              <w:rPr>
                <w:rFonts w:hint="eastAsia" w:ascii="宋体" w:hAnsi="宋体" w:cs="华文宋体"/>
                <w:color w:val="auto"/>
                <w:sz w:val="21"/>
                <w:szCs w:val="21"/>
              </w:rPr>
              <w:t>基于血透治疗记录等数据进行院内交叉感染的综合分析与数据挖掘：</w:t>
            </w:r>
            <w:r>
              <w:rPr>
                <w:rFonts w:ascii="宋体" w:hAnsi="宋体" w:cs="华文宋体"/>
                <w:color w:val="auto"/>
                <w:sz w:val="21"/>
                <w:szCs w:val="21"/>
              </w:rPr>
              <w:t>a)</w:t>
            </w:r>
            <w:r>
              <w:rPr>
                <w:rFonts w:hint="eastAsia" w:ascii="宋体" w:hAnsi="宋体" w:cs="华文宋体"/>
                <w:color w:val="auto"/>
                <w:sz w:val="21"/>
                <w:szCs w:val="21"/>
              </w:rPr>
              <w:t>追溯</w:t>
            </w:r>
            <w:r>
              <w:rPr>
                <w:rFonts w:ascii="宋体" w:hAnsi="宋体" w:cs="华文宋体"/>
                <w:color w:val="auto"/>
                <w:sz w:val="21"/>
                <w:szCs w:val="21"/>
              </w:rPr>
              <w:t>6</w:t>
            </w:r>
            <w:r>
              <w:rPr>
                <w:rFonts w:hint="eastAsia" w:ascii="宋体" w:hAnsi="宋体" w:cs="华文宋体"/>
                <w:color w:val="auto"/>
                <w:sz w:val="21"/>
                <w:szCs w:val="21"/>
              </w:rPr>
              <w:t>个月内传染四项或八项检验结果阳性患者，</w:t>
            </w:r>
            <w:r>
              <w:rPr>
                <w:rFonts w:ascii="宋体" w:hAnsi="宋体" w:cs="华文宋体"/>
                <w:color w:val="auto"/>
                <w:sz w:val="21"/>
                <w:szCs w:val="21"/>
              </w:rPr>
              <w:t>b)</w:t>
            </w:r>
            <w:r>
              <w:rPr>
                <w:rFonts w:hint="eastAsia" w:ascii="宋体" w:hAnsi="宋体" w:cs="华文宋体"/>
                <w:color w:val="auto"/>
                <w:sz w:val="21"/>
                <w:szCs w:val="21"/>
              </w:rPr>
              <w:t>追溯共用过同一台透析机或同一个床位的传染四项或八项阳性患者治疗记录，</w:t>
            </w:r>
            <w:r>
              <w:rPr>
                <w:rFonts w:ascii="宋体" w:hAnsi="宋体" w:cs="华文宋体"/>
                <w:color w:val="auto"/>
                <w:sz w:val="21"/>
                <w:szCs w:val="21"/>
              </w:rPr>
              <w:t>c)</w:t>
            </w:r>
            <w:r>
              <w:rPr>
                <w:rFonts w:hint="eastAsia" w:ascii="宋体" w:hAnsi="宋体" w:cs="华文宋体"/>
                <w:color w:val="auto"/>
                <w:sz w:val="21"/>
                <w:szCs w:val="21"/>
              </w:rPr>
              <w:t>追溯未按规定进行检验的患者。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318" w:type="pct"/>
            <w:vMerge w:val="continue"/>
            <w:vAlign w:val="center"/>
          </w:tcPr>
          <w:p>
            <w:pPr>
              <w:tabs>
                <w:tab w:val="left" w:pos="424"/>
                <w:tab w:val="left" w:pos="826"/>
              </w:tabs>
              <w:spacing w:line="360" w:lineRule="auto"/>
              <w:ind w:firstLine="420" w:firstLineChars="200"/>
              <w:jc w:val="both"/>
              <w:rPr>
                <w:rFonts w:ascii="宋体" w:hAnsi="宋体" w:cs="华文宋体"/>
                <w:color w:val="auto"/>
                <w:sz w:val="21"/>
                <w:szCs w:val="21"/>
              </w:rPr>
            </w:pPr>
          </w:p>
        </w:tc>
        <w:tc>
          <w:tcPr>
            <w:tcW w:w="280" w:type="pct"/>
            <w:vAlign w:val="center"/>
          </w:tcPr>
          <w:p>
            <w:pPr>
              <w:numPr>
                <w:ilvl w:val="0"/>
                <w:numId w:val="3"/>
              </w:numPr>
              <w:tabs>
                <w:tab w:val="left" w:pos="424"/>
                <w:tab w:val="left" w:pos="826"/>
              </w:tabs>
              <w:spacing w:line="360" w:lineRule="auto"/>
              <w:ind w:left="425" w:leftChars="0" w:hanging="425" w:firstLineChars="0"/>
              <w:jc w:val="center"/>
              <w:rPr>
                <w:rFonts w:ascii="宋体" w:hAnsi="宋体" w:cs="华文宋体"/>
                <w:color w:val="auto"/>
                <w:sz w:val="21"/>
                <w:szCs w:val="21"/>
              </w:rPr>
            </w:pPr>
          </w:p>
        </w:tc>
        <w:tc>
          <w:tcPr>
            <w:tcW w:w="4400" w:type="pct"/>
          </w:tcPr>
          <w:p>
            <w:pPr>
              <w:tabs>
                <w:tab w:val="left" w:pos="424"/>
                <w:tab w:val="left" w:pos="826"/>
              </w:tabs>
              <w:spacing w:line="360" w:lineRule="auto"/>
              <w:rPr>
                <w:rFonts w:ascii="宋体" w:hAnsi="宋体" w:cs="华文宋体"/>
                <w:color w:val="auto"/>
                <w:sz w:val="21"/>
                <w:szCs w:val="21"/>
              </w:rPr>
            </w:pPr>
            <w:r>
              <w:rPr>
                <w:rFonts w:hint="eastAsia" w:ascii="宋体" w:hAnsi="宋体" w:cs="华文宋体"/>
                <w:color w:val="auto"/>
                <w:sz w:val="21"/>
                <w:szCs w:val="21"/>
              </w:rPr>
              <w:t>提供血透患者视图，以血透患者为中心，查阅、分析患者的透析阶段、传染四项或八项检验结果等。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318" w:type="pct"/>
            <w:vMerge w:val="continue"/>
            <w:vAlign w:val="center"/>
          </w:tcPr>
          <w:p>
            <w:pPr>
              <w:tabs>
                <w:tab w:val="left" w:pos="424"/>
                <w:tab w:val="left" w:pos="826"/>
              </w:tabs>
              <w:spacing w:line="360" w:lineRule="auto"/>
              <w:ind w:firstLine="420" w:firstLineChars="200"/>
              <w:jc w:val="both"/>
              <w:rPr>
                <w:rFonts w:ascii="宋体" w:hAnsi="宋体" w:cs="华文宋体"/>
                <w:color w:val="auto"/>
                <w:sz w:val="21"/>
                <w:szCs w:val="21"/>
              </w:rPr>
            </w:pPr>
          </w:p>
        </w:tc>
        <w:tc>
          <w:tcPr>
            <w:tcW w:w="280" w:type="pct"/>
            <w:vAlign w:val="center"/>
          </w:tcPr>
          <w:p>
            <w:pPr>
              <w:numPr>
                <w:ilvl w:val="0"/>
                <w:numId w:val="3"/>
              </w:numPr>
              <w:tabs>
                <w:tab w:val="left" w:pos="424"/>
                <w:tab w:val="left" w:pos="826"/>
              </w:tabs>
              <w:spacing w:line="360" w:lineRule="auto"/>
              <w:ind w:left="425" w:leftChars="0" w:hanging="425" w:firstLineChars="0"/>
              <w:jc w:val="center"/>
              <w:rPr>
                <w:rFonts w:ascii="宋体" w:hAnsi="宋体" w:cs="华文宋体"/>
                <w:color w:val="auto"/>
                <w:sz w:val="21"/>
                <w:szCs w:val="21"/>
              </w:rPr>
            </w:pPr>
          </w:p>
        </w:tc>
        <w:tc>
          <w:tcPr>
            <w:tcW w:w="4400" w:type="pct"/>
          </w:tcPr>
          <w:p>
            <w:pPr>
              <w:tabs>
                <w:tab w:val="left" w:pos="424"/>
                <w:tab w:val="left" w:pos="826"/>
              </w:tabs>
              <w:spacing w:line="360" w:lineRule="auto"/>
              <w:rPr>
                <w:rFonts w:hint="eastAsia" w:ascii="宋体" w:hAnsi="宋体" w:cs="华文宋体"/>
                <w:color w:val="auto"/>
                <w:sz w:val="21"/>
                <w:szCs w:val="21"/>
              </w:rPr>
            </w:pPr>
            <w:r>
              <w:rPr>
                <w:rFonts w:hint="eastAsia" w:ascii="宋体" w:hAnsi="宋体" w:cs="华文宋体"/>
                <w:color w:val="auto"/>
                <w:sz w:val="21"/>
                <w:szCs w:val="21"/>
              </w:rPr>
              <w:t>可提前</w:t>
            </w:r>
            <w:r>
              <w:rPr>
                <w:rFonts w:ascii="宋体" w:hAnsi="宋体" w:cs="华文宋体"/>
                <w:color w:val="auto"/>
                <w:sz w:val="21"/>
                <w:szCs w:val="21"/>
              </w:rPr>
              <w:t>N</w:t>
            </w:r>
            <w:r>
              <w:rPr>
                <w:rFonts w:hint="eastAsia" w:ascii="宋体" w:hAnsi="宋体" w:cs="华文宋体"/>
                <w:color w:val="auto"/>
                <w:sz w:val="21"/>
                <w:szCs w:val="21"/>
              </w:rPr>
              <w:t>天通知临床血透患者的传染四项或八项定期检查时间。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318" w:type="pct"/>
            <w:vMerge w:val="continue"/>
            <w:vAlign w:val="center"/>
          </w:tcPr>
          <w:p>
            <w:pPr>
              <w:tabs>
                <w:tab w:val="left" w:pos="424"/>
                <w:tab w:val="left" w:pos="826"/>
              </w:tabs>
              <w:spacing w:line="360" w:lineRule="auto"/>
              <w:ind w:firstLine="420" w:firstLineChars="200"/>
              <w:jc w:val="both"/>
              <w:rPr>
                <w:rFonts w:ascii="宋体" w:hAnsi="宋体" w:cs="华文宋体"/>
                <w:color w:val="auto"/>
                <w:sz w:val="21"/>
                <w:szCs w:val="21"/>
              </w:rPr>
            </w:pPr>
          </w:p>
        </w:tc>
        <w:tc>
          <w:tcPr>
            <w:tcW w:w="280" w:type="pct"/>
            <w:vAlign w:val="center"/>
          </w:tcPr>
          <w:p>
            <w:pPr>
              <w:numPr>
                <w:ilvl w:val="0"/>
                <w:numId w:val="3"/>
              </w:numPr>
              <w:tabs>
                <w:tab w:val="left" w:pos="424"/>
                <w:tab w:val="left" w:pos="826"/>
              </w:tabs>
              <w:spacing w:line="360" w:lineRule="auto"/>
              <w:ind w:left="425" w:leftChars="0" w:hanging="425" w:firstLineChars="0"/>
              <w:jc w:val="center"/>
              <w:rPr>
                <w:rFonts w:ascii="宋体" w:hAnsi="宋体" w:cs="华文宋体"/>
                <w:color w:val="auto"/>
                <w:sz w:val="21"/>
                <w:szCs w:val="21"/>
              </w:rPr>
            </w:pPr>
          </w:p>
        </w:tc>
        <w:tc>
          <w:tcPr>
            <w:tcW w:w="4400" w:type="pct"/>
          </w:tcPr>
          <w:p>
            <w:pPr>
              <w:tabs>
                <w:tab w:val="left" w:pos="424"/>
                <w:tab w:val="left" w:pos="826"/>
              </w:tabs>
              <w:spacing w:line="360" w:lineRule="auto"/>
              <w:rPr>
                <w:rFonts w:ascii="宋体" w:hAnsi="宋体" w:cs="华文宋体"/>
                <w:color w:val="auto"/>
                <w:sz w:val="21"/>
                <w:szCs w:val="21"/>
              </w:rPr>
            </w:pPr>
            <w:r>
              <w:rPr>
                <w:rFonts w:hint="eastAsia" w:ascii="宋体" w:hAnsi="宋体" w:cs="华文宋体"/>
                <w:color w:val="auto"/>
                <w:sz w:val="21"/>
                <w:szCs w:val="21"/>
              </w:rPr>
              <w:t>有门诊血液透析感染事件监测表、月报表等统计填写模块，可下载打印。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318" w:type="pct"/>
            <w:vMerge w:val="restart"/>
            <w:vAlign w:val="center"/>
          </w:tcPr>
          <w:p>
            <w:pPr>
              <w:tabs>
                <w:tab w:val="left" w:pos="424"/>
                <w:tab w:val="left" w:pos="826"/>
              </w:tabs>
              <w:spacing w:line="360" w:lineRule="auto"/>
              <w:jc w:val="both"/>
              <w:rPr>
                <w:rFonts w:ascii="宋体" w:hAnsi="宋体" w:cs="华文宋体"/>
                <w:color w:val="auto"/>
                <w:sz w:val="21"/>
                <w:szCs w:val="21"/>
              </w:rPr>
            </w:pPr>
            <w:r>
              <w:rPr>
                <w:rFonts w:hint="eastAsia" w:ascii="宋体" w:hAnsi="宋体" w:cs="华文宋体"/>
                <w:color w:val="auto"/>
                <w:sz w:val="21"/>
                <w:szCs w:val="21"/>
              </w:rPr>
              <w:t>微生物监测</w:t>
            </w:r>
          </w:p>
        </w:tc>
        <w:tc>
          <w:tcPr>
            <w:tcW w:w="280" w:type="pct"/>
            <w:vAlign w:val="center"/>
          </w:tcPr>
          <w:p>
            <w:pPr>
              <w:numPr>
                <w:ilvl w:val="0"/>
                <w:numId w:val="3"/>
              </w:numPr>
              <w:tabs>
                <w:tab w:val="left" w:pos="424"/>
                <w:tab w:val="left" w:pos="826"/>
              </w:tabs>
              <w:spacing w:line="360" w:lineRule="auto"/>
              <w:ind w:left="425" w:leftChars="0" w:hanging="425" w:firstLineChars="0"/>
              <w:jc w:val="center"/>
              <w:rPr>
                <w:rFonts w:ascii="宋体" w:hAnsi="宋体" w:cs="华文宋体"/>
                <w:color w:val="auto"/>
                <w:sz w:val="21"/>
                <w:szCs w:val="21"/>
              </w:rPr>
            </w:pPr>
          </w:p>
        </w:tc>
        <w:tc>
          <w:tcPr>
            <w:tcW w:w="4400" w:type="pct"/>
          </w:tcPr>
          <w:p>
            <w:pPr>
              <w:tabs>
                <w:tab w:val="left" w:pos="424"/>
                <w:tab w:val="left" w:pos="826"/>
              </w:tabs>
              <w:spacing w:line="360" w:lineRule="auto"/>
              <w:rPr>
                <w:rFonts w:ascii="宋体" w:hAnsi="宋体" w:cs="华文宋体"/>
                <w:color w:val="auto"/>
                <w:sz w:val="21"/>
                <w:szCs w:val="21"/>
              </w:rPr>
            </w:pPr>
            <w:r>
              <w:rPr>
                <w:rFonts w:hint="eastAsia" w:ascii="宋体" w:hAnsi="宋体" w:cs="华文宋体"/>
                <w:color w:val="auto"/>
                <w:sz w:val="21"/>
                <w:szCs w:val="21"/>
              </w:rPr>
              <w:t>监测患者微生物检验结果、药敏试验结果、隔离医嘱数据。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318" w:type="pct"/>
            <w:vMerge w:val="continue"/>
            <w:vAlign w:val="center"/>
          </w:tcPr>
          <w:p>
            <w:pPr>
              <w:tabs>
                <w:tab w:val="left" w:pos="424"/>
                <w:tab w:val="left" w:pos="826"/>
              </w:tabs>
              <w:spacing w:line="360" w:lineRule="auto"/>
              <w:ind w:firstLine="420" w:firstLineChars="200"/>
              <w:jc w:val="both"/>
              <w:rPr>
                <w:rFonts w:ascii="宋体" w:hAnsi="宋体" w:cs="华文宋体"/>
                <w:color w:val="auto"/>
                <w:sz w:val="21"/>
                <w:szCs w:val="21"/>
              </w:rPr>
            </w:pPr>
          </w:p>
        </w:tc>
        <w:tc>
          <w:tcPr>
            <w:tcW w:w="280" w:type="pct"/>
            <w:vAlign w:val="center"/>
          </w:tcPr>
          <w:p>
            <w:pPr>
              <w:numPr>
                <w:ilvl w:val="0"/>
                <w:numId w:val="3"/>
              </w:numPr>
              <w:tabs>
                <w:tab w:val="left" w:pos="424"/>
                <w:tab w:val="left" w:pos="826"/>
              </w:tabs>
              <w:spacing w:line="360" w:lineRule="auto"/>
              <w:ind w:left="425" w:leftChars="0" w:hanging="425" w:firstLineChars="0"/>
              <w:jc w:val="center"/>
              <w:rPr>
                <w:rFonts w:ascii="宋体" w:hAnsi="宋体" w:cs="华文宋体"/>
                <w:color w:val="auto"/>
                <w:sz w:val="21"/>
                <w:szCs w:val="21"/>
              </w:rPr>
            </w:pPr>
          </w:p>
        </w:tc>
        <w:tc>
          <w:tcPr>
            <w:tcW w:w="4400" w:type="pct"/>
          </w:tcPr>
          <w:p>
            <w:pPr>
              <w:tabs>
                <w:tab w:val="left" w:pos="424"/>
                <w:tab w:val="left" w:pos="826"/>
              </w:tabs>
              <w:spacing w:line="360" w:lineRule="auto"/>
              <w:rPr>
                <w:rFonts w:ascii="宋体" w:hAnsi="宋体" w:cs="华文宋体"/>
                <w:color w:val="auto"/>
                <w:sz w:val="21"/>
                <w:szCs w:val="21"/>
              </w:rPr>
            </w:pPr>
            <w:r>
              <w:rPr>
                <w:rFonts w:hint="eastAsia" w:ascii="宋体" w:hAnsi="宋体" w:cs="华文宋体"/>
                <w:color w:val="auto"/>
                <w:sz w:val="21"/>
                <w:szCs w:val="21"/>
              </w:rPr>
              <w:t>可手动修改病原体感染类型、多重耐药菌耐药类型。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318" w:type="pct"/>
            <w:vMerge w:val="continue"/>
            <w:vAlign w:val="center"/>
          </w:tcPr>
          <w:p>
            <w:pPr>
              <w:tabs>
                <w:tab w:val="left" w:pos="424"/>
                <w:tab w:val="left" w:pos="826"/>
              </w:tabs>
              <w:spacing w:line="360" w:lineRule="auto"/>
              <w:ind w:firstLine="420" w:firstLineChars="200"/>
              <w:jc w:val="both"/>
              <w:rPr>
                <w:rFonts w:ascii="宋体" w:hAnsi="宋体" w:cs="华文宋体"/>
                <w:color w:val="auto"/>
                <w:sz w:val="21"/>
                <w:szCs w:val="21"/>
              </w:rPr>
            </w:pPr>
          </w:p>
        </w:tc>
        <w:tc>
          <w:tcPr>
            <w:tcW w:w="280" w:type="pct"/>
            <w:vAlign w:val="center"/>
          </w:tcPr>
          <w:p>
            <w:pPr>
              <w:numPr>
                <w:ilvl w:val="0"/>
                <w:numId w:val="3"/>
              </w:numPr>
              <w:tabs>
                <w:tab w:val="left" w:pos="424"/>
                <w:tab w:val="left" w:pos="826"/>
              </w:tabs>
              <w:spacing w:line="360" w:lineRule="auto"/>
              <w:ind w:left="425" w:leftChars="0" w:hanging="425" w:firstLineChars="0"/>
              <w:jc w:val="center"/>
              <w:rPr>
                <w:rFonts w:ascii="宋体" w:hAnsi="宋体" w:cs="华文宋体"/>
                <w:color w:val="auto"/>
                <w:sz w:val="21"/>
                <w:szCs w:val="21"/>
              </w:rPr>
            </w:pPr>
          </w:p>
        </w:tc>
        <w:tc>
          <w:tcPr>
            <w:tcW w:w="4400" w:type="pct"/>
          </w:tcPr>
          <w:p>
            <w:pPr>
              <w:tabs>
                <w:tab w:val="left" w:pos="424"/>
                <w:tab w:val="left" w:pos="826"/>
              </w:tabs>
              <w:spacing w:line="360" w:lineRule="auto"/>
              <w:rPr>
                <w:rFonts w:ascii="宋体" w:hAnsi="宋体" w:cs="华文宋体"/>
                <w:color w:val="auto"/>
                <w:sz w:val="21"/>
                <w:szCs w:val="21"/>
              </w:rPr>
            </w:pPr>
            <w:r>
              <w:rPr>
                <w:rFonts w:hint="eastAsia" w:ascii="宋体" w:hAnsi="宋体" w:cs="华文宋体"/>
                <w:color w:val="auto"/>
                <w:sz w:val="21"/>
                <w:szCs w:val="21"/>
              </w:rPr>
              <w:t>多耐药全流程管理支持多耐预警、隔离提醒、登记、督导、科室终评、院感终评、审核、汇总统计的闭环管理。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318" w:type="pct"/>
            <w:vMerge w:val="continue"/>
            <w:vAlign w:val="center"/>
          </w:tcPr>
          <w:p>
            <w:pPr>
              <w:tabs>
                <w:tab w:val="left" w:pos="424"/>
                <w:tab w:val="left" w:pos="826"/>
              </w:tabs>
              <w:spacing w:line="360" w:lineRule="auto"/>
              <w:ind w:firstLine="420" w:firstLineChars="200"/>
              <w:jc w:val="both"/>
              <w:rPr>
                <w:rFonts w:ascii="宋体" w:hAnsi="宋体" w:cs="华文宋体"/>
                <w:color w:val="auto"/>
                <w:sz w:val="21"/>
                <w:szCs w:val="21"/>
              </w:rPr>
            </w:pPr>
          </w:p>
        </w:tc>
        <w:tc>
          <w:tcPr>
            <w:tcW w:w="280" w:type="pct"/>
            <w:vAlign w:val="center"/>
          </w:tcPr>
          <w:p>
            <w:pPr>
              <w:numPr>
                <w:ilvl w:val="0"/>
                <w:numId w:val="3"/>
              </w:numPr>
              <w:tabs>
                <w:tab w:val="left" w:pos="424"/>
                <w:tab w:val="left" w:pos="826"/>
              </w:tabs>
              <w:spacing w:line="360" w:lineRule="auto"/>
              <w:ind w:left="425" w:leftChars="0" w:hanging="425" w:firstLineChars="0"/>
              <w:jc w:val="center"/>
              <w:rPr>
                <w:rFonts w:ascii="宋体" w:hAnsi="宋体" w:cs="华文宋体"/>
                <w:color w:val="auto"/>
                <w:sz w:val="21"/>
                <w:szCs w:val="21"/>
              </w:rPr>
            </w:pPr>
          </w:p>
        </w:tc>
        <w:tc>
          <w:tcPr>
            <w:tcW w:w="4400" w:type="pct"/>
          </w:tcPr>
          <w:p>
            <w:pPr>
              <w:tabs>
                <w:tab w:val="left" w:pos="424"/>
                <w:tab w:val="left" w:pos="826"/>
              </w:tabs>
              <w:spacing w:line="360" w:lineRule="auto"/>
              <w:rPr>
                <w:rFonts w:ascii="宋体" w:hAnsi="宋体" w:cs="华文宋体"/>
                <w:color w:val="auto"/>
                <w:sz w:val="21"/>
                <w:szCs w:val="21"/>
              </w:rPr>
            </w:pPr>
            <w:r>
              <w:rPr>
                <w:rFonts w:hint="eastAsia" w:ascii="宋体" w:hAnsi="宋体" w:cs="华文宋体"/>
                <w:color w:val="auto"/>
                <w:sz w:val="21"/>
                <w:szCs w:val="21"/>
              </w:rPr>
              <w:t>自动识别多重耐药菌，并显示药敏结果。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318" w:type="pct"/>
            <w:vMerge w:val="continue"/>
            <w:vAlign w:val="center"/>
          </w:tcPr>
          <w:p>
            <w:pPr>
              <w:tabs>
                <w:tab w:val="left" w:pos="424"/>
                <w:tab w:val="left" w:pos="826"/>
              </w:tabs>
              <w:spacing w:line="360" w:lineRule="auto"/>
              <w:ind w:firstLine="420" w:firstLineChars="200"/>
              <w:jc w:val="both"/>
              <w:rPr>
                <w:rFonts w:ascii="宋体" w:hAnsi="宋体" w:cs="华文宋体"/>
                <w:color w:val="auto"/>
                <w:sz w:val="21"/>
                <w:szCs w:val="21"/>
              </w:rPr>
            </w:pPr>
          </w:p>
        </w:tc>
        <w:tc>
          <w:tcPr>
            <w:tcW w:w="280" w:type="pct"/>
            <w:vAlign w:val="center"/>
          </w:tcPr>
          <w:p>
            <w:pPr>
              <w:numPr>
                <w:ilvl w:val="0"/>
                <w:numId w:val="3"/>
              </w:numPr>
              <w:tabs>
                <w:tab w:val="left" w:pos="424"/>
                <w:tab w:val="left" w:pos="826"/>
              </w:tabs>
              <w:spacing w:line="360" w:lineRule="auto"/>
              <w:ind w:left="425" w:leftChars="0" w:hanging="425" w:firstLineChars="0"/>
              <w:jc w:val="center"/>
              <w:rPr>
                <w:rFonts w:ascii="宋体" w:hAnsi="宋体" w:cs="华文宋体"/>
                <w:color w:val="auto"/>
                <w:sz w:val="21"/>
                <w:szCs w:val="21"/>
              </w:rPr>
            </w:pPr>
          </w:p>
        </w:tc>
        <w:tc>
          <w:tcPr>
            <w:tcW w:w="4400" w:type="pct"/>
          </w:tcPr>
          <w:p>
            <w:pPr>
              <w:tabs>
                <w:tab w:val="left" w:pos="424"/>
                <w:tab w:val="left" w:pos="826"/>
              </w:tabs>
              <w:spacing w:line="360" w:lineRule="auto"/>
              <w:rPr>
                <w:rFonts w:ascii="宋体" w:hAnsi="宋体" w:cs="华文宋体"/>
                <w:color w:val="auto"/>
                <w:sz w:val="21"/>
                <w:szCs w:val="21"/>
              </w:rPr>
            </w:pPr>
            <w:r>
              <w:rPr>
                <w:rFonts w:hint="eastAsia" w:ascii="宋体" w:hAnsi="宋体" w:cs="华文宋体"/>
                <w:color w:val="auto"/>
                <w:sz w:val="21"/>
                <w:szCs w:val="21"/>
              </w:rPr>
              <w:t>多耐待隔离预警，自动计算多耐菌患者未开具隔离医嘱，发送弹窗预警提醒医生。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318" w:type="pct"/>
            <w:vMerge w:val="continue"/>
            <w:vAlign w:val="center"/>
          </w:tcPr>
          <w:p>
            <w:pPr>
              <w:tabs>
                <w:tab w:val="left" w:pos="424"/>
                <w:tab w:val="left" w:pos="826"/>
              </w:tabs>
              <w:spacing w:line="360" w:lineRule="auto"/>
              <w:ind w:firstLine="420" w:firstLineChars="200"/>
              <w:jc w:val="both"/>
              <w:rPr>
                <w:rFonts w:ascii="宋体" w:hAnsi="宋体" w:cs="华文宋体"/>
                <w:color w:val="auto"/>
                <w:sz w:val="21"/>
                <w:szCs w:val="21"/>
              </w:rPr>
            </w:pPr>
          </w:p>
        </w:tc>
        <w:tc>
          <w:tcPr>
            <w:tcW w:w="280" w:type="pct"/>
            <w:vAlign w:val="center"/>
          </w:tcPr>
          <w:p>
            <w:pPr>
              <w:numPr>
                <w:ilvl w:val="0"/>
                <w:numId w:val="3"/>
              </w:numPr>
              <w:tabs>
                <w:tab w:val="left" w:pos="424"/>
                <w:tab w:val="left" w:pos="826"/>
              </w:tabs>
              <w:spacing w:line="360" w:lineRule="auto"/>
              <w:ind w:left="425" w:leftChars="0" w:hanging="425" w:firstLineChars="0"/>
              <w:jc w:val="center"/>
              <w:rPr>
                <w:rFonts w:ascii="宋体" w:hAnsi="宋体" w:cs="华文宋体"/>
                <w:color w:val="auto"/>
                <w:sz w:val="21"/>
                <w:szCs w:val="21"/>
              </w:rPr>
            </w:pPr>
          </w:p>
        </w:tc>
        <w:tc>
          <w:tcPr>
            <w:tcW w:w="4400" w:type="pct"/>
          </w:tcPr>
          <w:p>
            <w:pPr>
              <w:tabs>
                <w:tab w:val="left" w:pos="424"/>
                <w:tab w:val="left" w:pos="826"/>
              </w:tabs>
              <w:spacing w:line="360" w:lineRule="auto"/>
              <w:jc w:val="both"/>
              <w:rPr>
                <w:rFonts w:ascii="宋体" w:hAnsi="宋体" w:cs="华文宋体"/>
                <w:color w:val="auto"/>
                <w:sz w:val="21"/>
                <w:szCs w:val="21"/>
              </w:rPr>
            </w:pPr>
            <w:r>
              <w:rPr>
                <w:rFonts w:hint="eastAsia" w:ascii="宋体" w:hAnsi="宋体" w:cs="华文宋体"/>
                <w:color w:val="auto"/>
                <w:sz w:val="21"/>
                <w:szCs w:val="21"/>
              </w:rPr>
              <w:t>多耐药防控全流程管理：</w:t>
            </w:r>
            <w:r>
              <w:rPr>
                <w:rFonts w:ascii="宋体" w:hAnsi="宋体" w:cs="华文宋体"/>
                <w:color w:val="auto"/>
                <w:sz w:val="21"/>
                <w:szCs w:val="21"/>
              </w:rPr>
              <w:t>a)</w:t>
            </w:r>
            <w:r>
              <w:rPr>
                <w:rFonts w:hint="eastAsia" w:ascii="宋体" w:hAnsi="宋体" w:cs="华文宋体"/>
                <w:color w:val="auto"/>
                <w:sz w:val="21"/>
                <w:szCs w:val="21"/>
              </w:rPr>
              <w:t>多耐药防控登记：支持医生或护士登记多耐防控表，自动抓取病人基本信息，自动抓取隔离时间，支持防控登记内容的选择配置，防控内容支持单选、多选及文本输入。</w:t>
            </w:r>
            <w:r>
              <w:rPr>
                <w:rFonts w:ascii="宋体" w:hAnsi="宋体" w:cs="华文宋体"/>
                <w:color w:val="auto"/>
                <w:sz w:val="21"/>
                <w:szCs w:val="21"/>
              </w:rPr>
              <w:t>b)</w:t>
            </w:r>
            <w:r>
              <w:rPr>
                <w:rFonts w:hint="eastAsia" w:ascii="宋体" w:hAnsi="宋体" w:cs="华文宋体"/>
                <w:color w:val="auto"/>
                <w:sz w:val="21"/>
                <w:szCs w:val="21"/>
              </w:rPr>
              <w:t>多耐药消毒隔离实施登记与上报：支持医生或护士登记多耐消毒隔离内容，自动抓取多耐药信息，填写包括消毒时间、执行人员、医务人员个人防护、仪器设备清洁消毒、物体表面清洁消毒、清洁用物专用、用户消毒、床单位被服等按感染性衣物处理、生活垃圾按感染性废物处置、生活用品清洁消毒处理、含氯消毒液浓度监测等内容填写，形成上报表报至感染控制科。</w:t>
            </w:r>
            <w:r>
              <w:rPr>
                <w:rFonts w:ascii="宋体" w:hAnsi="宋体" w:cs="华文宋体"/>
                <w:color w:val="auto"/>
                <w:sz w:val="21"/>
                <w:szCs w:val="21"/>
              </w:rPr>
              <w:t>c)</w:t>
            </w:r>
            <w:r>
              <w:rPr>
                <w:rFonts w:hint="eastAsia" w:ascii="宋体" w:hAnsi="宋体" w:cs="华文宋体"/>
                <w:color w:val="auto"/>
                <w:sz w:val="21"/>
                <w:szCs w:val="21"/>
              </w:rPr>
              <w:t>督查评价：支持对多耐患者的防控措施多次科室抽查、院感抽查、多部门联合督查的内容填写，支持督查内容的选择配置，督查内容支持单选、多选及文本输入。</w:t>
            </w:r>
            <w:r>
              <w:rPr>
                <w:rFonts w:ascii="宋体" w:hAnsi="宋体" w:cs="华文宋体"/>
                <w:color w:val="auto"/>
                <w:sz w:val="21"/>
                <w:szCs w:val="21"/>
              </w:rPr>
              <w:t>d)</w:t>
            </w:r>
            <w:r>
              <w:rPr>
                <w:rFonts w:hint="eastAsia" w:ascii="宋体" w:hAnsi="宋体" w:cs="华文宋体"/>
                <w:color w:val="auto"/>
                <w:sz w:val="21"/>
                <w:szCs w:val="21"/>
              </w:rPr>
              <w:t>解除隔离：根据患者的微生物送检结果，由医生或护士填写解除隔离时间，解除依据；</w:t>
            </w:r>
            <w:r>
              <w:rPr>
                <w:rFonts w:ascii="宋体" w:hAnsi="宋体" w:cs="华文宋体"/>
                <w:color w:val="auto"/>
                <w:sz w:val="21"/>
                <w:szCs w:val="21"/>
              </w:rPr>
              <w:t>e</w:t>
            </w:r>
            <w:r>
              <w:rPr>
                <w:rFonts w:hint="eastAsia" w:ascii="宋体" w:hAnsi="宋体" w:cs="华文宋体"/>
                <w:color w:val="auto"/>
                <w:sz w:val="21"/>
                <w:szCs w:val="21"/>
              </w:rPr>
              <w:t>）多耐药终末消毒：根据患者的微生物送检结果，由医生或护士填写终末消毒措施。</w:t>
            </w:r>
            <w:r>
              <w:rPr>
                <w:rFonts w:ascii="宋体" w:hAnsi="宋体" w:cs="华文宋体"/>
                <w:color w:val="auto"/>
                <w:sz w:val="21"/>
                <w:szCs w:val="21"/>
              </w:rPr>
              <w:t>f</w:t>
            </w:r>
            <w:r>
              <w:rPr>
                <w:rFonts w:hint="eastAsia" w:ascii="宋体" w:hAnsi="宋体" w:cs="华文宋体"/>
                <w:color w:val="auto"/>
                <w:sz w:val="21"/>
                <w:szCs w:val="21"/>
              </w:rPr>
              <w:t>）终末科室自评：支持对科室该多耐患者的最终评价，包括转归、同病房病人是否分离出同种药敏病原体、效果评价、备注、自评时间等内容。</w:t>
            </w:r>
            <w:r>
              <w:rPr>
                <w:rFonts w:ascii="宋体" w:hAnsi="宋体" w:cs="华文宋体"/>
                <w:color w:val="auto"/>
                <w:sz w:val="21"/>
                <w:szCs w:val="21"/>
              </w:rPr>
              <w:t>g</w:t>
            </w:r>
            <w:r>
              <w:rPr>
                <w:rFonts w:hint="eastAsia" w:ascii="宋体" w:hAnsi="宋体" w:cs="华文宋体"/>
                <w:color w:val="auto"/>
                <w:sz w:val="21"/>
                <w:szCs w:val="21"/>
              </w:rPr>
              <w:t>）终末院感科评价：支持对院感科该多耐患者的最终总结性评价，包括评价、反馈与整改、督查时间等内容。</w:t>
            </w:r>
            <w:r>
              <w:rPr>
                <w:rFonts w:ascii="宋体" w:hAnsi="宋体" w:cs="华文宋体"/>
                <w:color w:val="auto"/>
                <w:sz w:val="21"/>
                <w:szCs w:val="21"/>
              </w:rPr>
              <w:t>h</w:t>
            </w:r>
            <w:r>
              <w:rPr>
                <w:rFonts w:hint="eastAsia" w:ascii="宋体" w:hAnsi="宋体" w:cs="华文宋体"/>
                <w:color w:val="auto"/>
                <w:sz w:val="21"/>
                <w:szCs w:val="21"/>
              </w:rPr>
              <w:t>）院感科防控审核：支持院感科对防控整体数据审核，审核后数据锁定，不可修改。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318" w:type="pct"/>
            <w:vMerge w:val="continue"/>
            <w:vAlign w:val="center"/>
          </w:tcPr>
          <w:p>
            <w:pPr>
              <w:tabs>
                <w:tab w:val="left" w:pos="424"/>
                <w:tab w:val="left" w:pos="826"/>
              </w:tabs>
              <w:spacing w:line="360" w:lineRule="auto"/>
              <w:ind w:firstLine="420" w:firstLineChars="200"/>
              <w:jc w:val="both"/>
              <w:rPr>
                <w:rFonts w:ascii="宋体" w:hAnsi="宋体" w:cs="华文宋体"/>
                <w:color w:val="auto"/>
                <w:sz w:val="21"/>
                <w:szCs w:val="21"/>
              </w:rPr>
            </w:pPr>
          </w:p>
        </w:tc>
        <w:tc>
          <w:tcPr>
            <w:tcW w:w="280" w:type="pct"/>
            <w:vAlign w:val="center"/>
          </w:tcPr>
          <w:p>
            <w:pPr>
              <w:numPr>
                <w:ilvl w:val="0"/>
                <w:numId w:val="3"/>
              </w:numPr>
              <w:tabs>
                <w:tab w:val="left" w:pos="424"/>
                <w:tab w:val="left" w:pos="826"/>
              </w:tabs>
              <w:spacing w:line="360" w:lineRule="auto"/>
              <w:ind w:left="425" w:leftChars="0" w:hanging="425" w:firstLineChars="0"/>
              <w:jc w:val="center"/>
              <w:rPr>
                <w:rFonts w:ascii="宋体" w:hAnsi="宋体" w:cs="华文宋体"/>
                <w:color w:val="auto"/>
                <w:sz w:val="21"/>
                <w:szCs w:val="21"/>
              </w:rPr>
            </w:pPr>
          </w:p>
        </w:tc>
        <w:tc>
          <w:tcPr>
            <w:tcW w:w="4400" w:type="pct"/>
          </w:tcPr>
          <w:p>
            <w:pPr>
              <w:tabs>
                <w:tab w:val="left" w:pos="424"/>
                <w:tab w:val="left" w:pos="826"/>
              </w:tabs>
              <w:spacing w:line="360" w:lineRule="auto"/>
              <w:rPr>
                <w:rFonts w:ascii="宋体" w:hAnsi="宋体" w:cs="华文宋体"/>
                <w:color w:val="auto"/>
                <w:sz w:val="21"/>
                <w:szCs w:val="21"/>
              </w:rPr>
            </w:pPr>
            <w:r>
              <w:rPr>
                <w:rFonts w:hint="eastAsia" w:ascii="宋体" w:hAnsi="宋体" w:cs="华文宋体"/>
                <w:color w:val="auto"/>
                <w:sz w:val="21"/>
                <w:szCs w:val="21"/>
              </w:rPr>
              <w:t>多耐药防控统计根据医生或护士的登记情况，防控措施的合格情况自动生成防控措施执行率，数据可根据科室查询与导出；根据评价主体自动生成防控登记、科室自评、职能科室的防控措施落实率，数据可根据科室查询与导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318" w:type="pct"/>
            <w:vMerge w:val="continue"/>
            <w:vAlign w:val="center"/>
          </w:tcPr>
          <w:p>
            <w:pPr>
              <w:tabs>
                <w:tab w:val="left" w:pos="424"/>
                <w:tab w:val="left" w:pos="826"/>
              </w:tabs>
              <w:spacing w:line="360" w:lineRule="auto"/>
              <w:ind w:firstLine="420" w:firstLineChars="200"/>
              <w:jc w:val="both"/>
              <w:rPr>
                <w:rFonts w:ascii="宋体" w:hAnsi="宋体" w:cs="华文宋体"/>
                <w:color w:val="auto"/>
                <w:sz w:val="21"/>
                <w:szCs w:val="21"/>
              </w:rPr>
            </w:pPr>
          </w:p>
        </w:tc>
        <w:tc>
          <w:tcPr>
            <w:tcW w:w="280" w:type="pct"/>
            <w:vAlign w:val="center"/>
          </w:tcPr>
          <w:p>
            <w:pPr>
              <w:numPr>
                <w:ilvl w:val="0"/>
                <w:numId w:val="3"/>
              </w:numPr>
              <w:tabs>
                <w:tab w:val="left" w:pos="424"/>
                <w:tab w:val="left" w:pos="826"/>
              </w:tabs>
              <w:spacing w:line="360" w:lineRule="auto"/>
              <w:ind w:left="425" w:leftChars="0" w:hanging="425" w:firstLineChars="0"/>
              <w:jc w:val="center"/>
              <w:rPr>
                <w:rFonts w:ascii="宋体" w:hAnsi="宋体" w:cs="华文宋体"/>
                <w:color w:val="auto"/>
                <w:sz w:val="21"/>
                <w:szCs w:val="21"/>
              </w:rPr>
            </w:pPr>
          </w:p>
        </w:tc>
        <w:tc>
          <w:tcPr>
            <w:tcW w:w="4400" w:type="pct"/>
          </w:tcPr>
          <w:p>
            <w:pPr>
              <w:tabs>
                <w:tab w:val="left" w:pos="424"/>
                <w:tab w:val="left" w:pos="826"/>
              </w:tabs>
              <w:spacing w:line="360" w:lineRule="auto"/>
              <w:jc w:val="both"/>
              <w:rPr>
                <w:rFonts w:ascii="宋体" w:hAnsi="宋体" w:cs="华文宋体"/>
                <w:color w:val="auto"/>
                <w:sz w:val="21"/>
                <w:szCs w:val="21"/>
              </w:rPr>
            </w:pPr>
            <w:r>
              <w:rPr>
                <w:rFonts w:hint="eastAsia" w:ascii="宋体" w:hAnsi="宋体" w:cs="华文宋体"/>
                <w:color w:val="auto"/>
                <w:sz w:val="21"/>
                <w:szCs w:val="21"/>
              </w:rPr>
              <w:t>微生物统计分析功能自动统计任意时段全院及各病区的微生物检出率、多重耐药菌检出率、多重耐药医院感染致病菌分离绝对数、多重耐药医院感染致病菌对抗菌药物耐药率、多重耐药菌感染（例次）发生率、多重耐药菌感染例次千日发生率、多重耐药菌定植例次千日发生率、不同医院感染病原体构成比、医院感染致病菌对抗菌药物的耐药率，不同类别多重耐药菌检出率和耐药率，可展示以上各指标全院及各病区按年变化趋势。自动统计任意时段全院及各病区的各标本各病原体分离绝对数及构成比、医院感染致病菌的绝对数及构成比，可展示以上各指标全院及各病区按年变化趋势。自动统计任意时段全院及各病区的医院感染致病菌抗菌药物敏感性试验中不同药物药敏试验的总株数、敏感数、中介数、耐药数、敏感率、中介率、耐药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318" w:type="pct"/>
            <w:vMerge w:val="restart"/>
            <w:vAlign w:val="center"/>
          </w:tcPr>
          <w:p>
            <w:pPr>
              <w:tabs>
                <w:tab w:val="left" w:pos="424"/>
                <w:tab w:val="left" w:pos="826"/>
              </w:tabs>
              <w:spacing w:line="360" w:lineRule="auto"/>
              <w:jc w:val="both"/>
              <w:rPr>
                <w:rFonts w:ascii="宋体" w:hAnsi="宋体" w:cs="华文宋体"/>
                <w:color w:val="auto"/>
                <w:sz w:val="21"/>
                <w:szCs w:val="21"/>
              </w:rPr>
            </w:pPr>
            <w:r>
              <w:rPr>
                <w:rFonts w:hint="eastAsia" w:ascii="宋体" w:hAnsi="宋体" w:cs="华文宋体"/>
                <w:color w:val="auto"/>
                <w:sz w:val="21"/>
                <w:szCs w:val="21"/>
              </w:rPr>
              <w:t>抗菌药物监测</w:t>
            </w:r>
          </w:p>
        </w:tc>
        <w:tc>
          <w:tcPr>
            <w:tcW w:w="280" w:type="pct"/>
            <w:vAlign w:val="center"/>
          </w:tcPr>
          <w:p>
            <w:pPr>
              <w:numPr>
                <w:ilvl w:val="0"/>
                <w:numId w:val="3"/>
              </w:numPr>
              <w:tabs>
                <w:tab w:val="left" w:pos="424"/>
                <w:tab w:val="left" w:pos="826"/>
              </w:tabs>
              <w:spacing w:line="360" w:lineRule="auto"/>
              <w:ind w:left="425" w:leftChars="0" w:hanging="425" w:firstLineChars="0"/>
              <w:jc w:val="center"/>
              <w:rPr>
                <w:rFonts w:ascii="宋体" w:hAnsi="宋体" w:cs="华文宋体"/>
                <w:color w:val="auto"/>
                <w:sz w:val="21"/>
                <w:szCs w:val="21"/>
              </w:rPr>
            </w:pPr>
          </w:p>
        </w:tc>
        <w:tc>
          <w:tcPr>
            <w:tcW w:w="4400" w:type="pct"/>
          </w:tcPr>
          <w:p>
            <w:pPr>
              <w:tabs>
                <w:tab w:val="left" w:pos="424"/>
                <w:tab w:val="left" w:pos="826"/>
              </w:tabs>
              <w:spacing w:line="360" w:lineRule="auto"/>
              <w:rPr>
                <w:rFonts w:ascii="宋体" w:hAnsi="宋体" w:cs="华文宋体"/>
                <w:color w:val="auto"/>
                <w:sz w:val="21"/>
                <w:szCs w:val="21"/>
              </w:rPr>
            </w:pPr>
            <w:r>
              <w:rPr>
                <w:rFonts w:hint="eastAsia" w:ascii="宋体" w:hAnsi="宋体" w:cs="华文宋体"/>
                <w:color w:val="auto"/>
                <w:sz w:val="21"/>
                <w:szCs w:val="21"/>
              </w:rPr>
              <w:t>采集住院患者使用抗菌药物的通用名称和代码、使用开始日期时间、使用结束日期时间、等级、用药目的、给药方式、处方医师姓名、职称、手术患者进入手术室后使用抗菌药物通用名称、手术患者进入手术室后抗菌药物给药日期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318" w:type="pct"/>
            <w:vMerge w:val="continue"/>
            <w:vAlign w:val="center"/>
          </w:tcPr>
          <w:p>
            <w:pPr>
              <w:tabs>
                <w:tab w:val="left" w:pos="424"/>
                <w:tab w:val="left" w:pos="826"/>
              </w:tabs>
              <w:spacing w:line="360" w:lineRule="auto"/>
              <w:ind w:firstLine="420" w:firstLineChars="200"/>
              <w:jc w:val="both"/>
              <w:rPr>
                <w:rFonts w:ascii="宋体" w:hAnsi="宋体" w:cs="华文宋体"/>
                <w:color w:val="auto"/>
                <w:sz w:val="21"/>
                <w:szCs w:val="21"/>
              </w:rPr>
            </w:pPr>
          </w:p>
        </w:tc>
        <w:tc>
          <w:tcPr>
            <w:tcW w:w="280" w:type="pct"/>
            <w:vAlign w:val="center"/>
          </w:tcPr>
          <w:p>
            <w:pPr>
              <w:numPr>
                <w:ilvl w:val="0"/>
                <w:numId w:val="3"/>
              </w:numPr>
              <w:tabs>
                <w:tab w:val="left" w:pos="424"/>
                <w:tab w:val="left" w:pos="826"/>
              </w:tabs>
              <w:spacing w:line="360" w:lineRule="auto"/>
              <w:ind w:left="425" w:leftChars="0" w:hanging="425" w:firstLineChars="0"/>
              <w:jc w:val="center"/>
              <w:rPr>
                <w:rFonts w:ascii="宋体" w:hAnsi="宋体" w:cs="华文宋体"/>
                <w:color w:val="auto"/>
                <w:sz w:val="21"/>
                <w:szCs w:val="21"/>
              </w:rPr>
            </w:pPr>
          </w:p>
        </w:tc>
        <w:tc>
          <w:tcPr>
            <w:tcW w:w="4400" w:type="pct"/>
          </w:tcPr>
          <w:p>
            <w:pPr>
              <w:tabs>
                <w:tab w:val="left" w:pos="424"/>
                <w:tab w:val="left" w:pos="826"/>
              </w:tabs>
              <w:spacing w:line="360" w:lineRule="auto"/>
              <w:jc w:val="both"/>
              <w:rPr>
                <w:rFonts w:ascii="宋体" w:hAnsi="宋体" w:cs="华文宋体"/>
                <w:color w:val="auto"/>
                <w:sz w:val="21"/>
                <w:szCs w:val="21"/>
              </w:rPr>
            </w:pPr>
            <w:r>
              <w:rPr>
                <w:rFonts w:hint="eastAsia" w:ascii="宋体" w:hAnsi="宋体" w:cs="华文宋体"/>
                <w:color w:val="auto"/>
                <w:sz w:val="21"/>
                <w:szCs w:val="21"/>
              </w:rPr>
              <w:t>HIS医嘱系统需完善相关模块功能：应具备标注药品字典中药物是否为抗菌药物的功能，医生开具医师开具抗菌药物医嘱时，应可勾选填写用药目的，并设置此项为必填项，且只有“预防”、“治疗”两个选项，并可区分全身给药的抗菌药物与非全身给药抗菌药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318" w:type="pct"/>
            <w:vMerge w:val="continue"/>
            <w:vAlign w:val="center"/>
          </w:tcPr>
          <w:p>
            <w:pPr>
              <w:tabs>
                <w:tab w:val="left" w:pos="424"/>
                <w:tab w:val="left" w:pos="826"/>
              </w:tabs>
              <w:spacing w:line="360" w:lineRule="auto"/>
              <w:jc w:val="both"/>
              <w:rPr>
                <w:rFonts w:ascii="宋体" w:hAnsi="宋体" w:cs="华文宋体"/>
                <w:color w:val="auto"/>
                <w:sz w:val="21"/>
                <w:szCs w:val="21"/>
              </w:rPr>
            </w:pPr>
          </w:p>
        </w:tc>
        <w:tc>
          <w:tcPr>
            <w:tcW w:w="280" w:type="pct"/>
            <w:vAlign w:val="center"/>
          </w:tcPr>
          <w:p>
            <w:pPr>
              <w:numPr>
                <w:ilvl w:val="0"/>
                <w:numId w:val="3"/>
              </w:numPr>
              <w:tabs>
                <w:tab w:val="left" w:pos="424"/>
                <w:tab w:val="left" w:pos="826"/>
              </w:tabs>
              <w:spacing w:line="360" w:lineRule="auto"/>
              <w:ind w:left="425" w:leftChars="0" w:hanging="425" w:firstLineChars="0"/>
              <w:jc w:val="center"/>
              <w:rPr>
                <w:rFonts w:ascii="宋体" w:hAnsi="宋体" w:cs="华文宋体"/>
                <w:color w:val="auto"/>
                <w:sz w:val="21"/>
                <w:szCs w:val="21"/>
              </w:rPr>
            </w:pPr>
          </w:p>
        </w:tc>
        <w:tc>
          <w:tcPr>
            <w:tcW w:w="4400" w:type="pct"/>
          </w:tcPr>
          <w:p>
            <w:pPr>
              <w:tabs>
                <w:tab w:val="left" w:pos="424"/>
                <w:tab w:val="left" w:pos="826"/>
              </w:tabs>
              <w:spacing w:line="360" w:lineRule="auto"/>
              <w:rPr>
                <w:rFonts w:hint="eastAsia" w:ascii="宋体" w:hAnsi="宋体" w:cs="华文宋体"/>
                <w:color w:val="auto"/>
                <w:sz w:val="21"/>
                <w:szCs w:val="21"/>
              </w:rPr>
            </w:pPr>
            <w:r>
              <w:rPr>
                <w:rFonts w:hint="eastAsia" w:ascii="宋体" w:hAnsi="宋体" w:cs="华文宋体"/>
                <w:color w:val="auto"/>
                <w:sz w:val="21"/>
                <w:szCs w:val="21"/>
              </w:rPr>
              <w:t>提供手术用药不合理预警功能。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318" w:type="pct"/>
            <w:vMerge w:val="continue"/>
            <w:vAlign w:val="center"/>
          </w:tcPr>
          <w:p>
            <w:pPr>
              <w:tabs>
                <w:tab w:val="left" w:pos="424"/>
                <w:tab w:val="left" w:pos="826"/>
              </w:tabs>
              <w:spacing w:line="360" w:lineRule="auto"/>
              <w:jc w:val="both"/>
              <w:rPr>
                <w:rFonts w:ascii="宋体" w:hAnsi="宋体" w:cs="华文宋体"/>
                <w:color w:val="auto"/>
                <w:sz w:val="21"/>
                <w:szCs w:val="21"/>
              </w:rPr>
            </w:pPr>
          </w:p>
        </w:tc>
        <w:tc>
          <w:tcPr>
            <w:tcW w:w="280" w:type="pct"/>
            <w:vAlign w:val="center"/>
          </w:tcPr>
          <w:p>
            <w:pPr>
              <w:numPr>
                <w:ilvl w:val="0"/>
                <w:numId w:val="3"/>
              </w:numPr>
              <w:tabs>
                <w:tab w:val="left" w:pos="424"/>
                <w:tab w:val="left" w:pos="826"/>
              </w:tabs>
              <w:spacing w:line="360" w:lineRule="auto"/>
              <w:ind w:left="425" w:leftChars="0" w:hanging="425" w:firstLineChars="0"/>
              <w:jc w:val="center"/>
              <w:rPr>
                <w:rFonts w:ascii="宋体" w:hAnsi="宋体" w:cs="华文宋体"/>
                <w:color w:val="auto"/>
                <w:sz w:val="21"/>
                <w:szCs w:val="21"/>
              </w:rPr>
            </w:pPr>
          </w:p>
        </w:tc>
        <w:tc>
          <w:tcPr>
            <w:tcW w:w="4400" w:type="pct"/>
          </w:tcPr>
          <w:p>
            <w:pPr>
              <w:tabs>
                <w:tab w:val="left" w:pos="424"/>
                <w:tab w:val="left" w:pos="826"/>
              </w:tabs>
              <w:spacing w:line="360" w:lineRule="auto"/>
              <w:rPr>
                <w:rFonts w:hint="eastAsia" w:ascii="宋体" w:hAnsi="宋体" w:cs="华文宋体"/>
                <w:color w:val="auto"/>
                <w:sz w:val="21"/>
                <w:szCs w:val="21"/>
              </w:rPr>
            </w:pPr>
            <w:r>
              <w:rPr>
                <w:rFonts w:hint="eastAsia" w:ascii="宋体" w:hAnsi="宋体" w:cs="华文宋体"/>
                <w:color w:val="auto"/>
                <w:sz w:val="21"/>
                <w:szCs w:val="21"/>
              </w:rPr>
              <w:t>提供符合国家《“提高住院患者抗菌药物治疗前病原学送检率”专项行动哨点医院监测过程数据交换规范V1.0》的使用抗菌药物前送检率、联合使用重点药物前病原学送检率、医院感染诊断相关病原学送检率等统计数据，数据可穿透查看详情，并可下载国家规范V1.0要求的监测数据和文件格式数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318" w:type="pct"/>
            <w:vMerge w:val="continue"/>
            <w:vAlign w:val="center"/>
          </w:tcPr>
          <w:p>
            <w:pPr>
              <w:tabs>
                <w:tab w:val="left" w:pos="424"/>
                <w:tab w:val="left" w:pos="826"/>
              </w:tabs>
              <w:spacing w:line="360" w:lineRule="auto"/>
              <w:ind w:firstLine="420" w:firstLineChars="200"/>
              <w:jc w:val="both"/>
              <w:rPr>
                <w:rFonts w:ascii="宋体" w:hAnsi="宋体" w:cs="华文宋体"/>
                <w:color w:val="auto"/>
                <w:sz w:val="21"/>
                <w:szCs w:val="21"/>
              </w:rPr>
            </w:pPr>
          </w:p>
        </w:tc>
        <w:tc>
          <w:tcPr>
            <w:tcW w:w="280" w:type="pct"/>
            <w:vAlign w:val="center"/>
          </w:tcPr>
          <w:p>
            <w:pPr>
              <w:numPr>
                <w:ilvl w:val="0"/>
                <w:numId w:val="3"/>
              </w:numPr>
              <w:tabs>
                <w:tab w:val="left" w:pos="424"/>
                <w:tab w:val="left" w:pos="826"/>
              </w:tabs>
              <w:spacing w:line="360" w:lineRule="auto"/>
              <w:ind w:left="425" w:leftChars="0" w:hanging="425" w:firstLineChars="0"/>
              <w:jc w:val="center"/>
              <w:rPr>
                <w:rFonts w:ascii="宋体" w:hAnsi="宋体" w:cs="华文宋体"/>
                <w:color w:val="auto"/>
                <w:sz w:val="21"/>
                <w:szCs w:val="21"/>
              </w:rPr>
            </w:pPr>
          </w:p>
        </w:tc>
        <w:tc>
          <w:tcPr>
            <w:tcW w:w="4400" w:type="pct"/>
          </w:tcPr>
          <w:p>
            <w:pPr>
              <w:tabs>
                <w:tab w:val="left" w:pos="424"/>
                <w:tab w:val="left" w:pos="826"/>
              </w:tabs>
              <w:spacing w:line="360" w:lineRule="auto"/>
              <w:rPr>
                <w:rFonts w:ascii="宋体" w:hAnsi="宋体" w:cs="华文宋体"/>
                <w:color w:val="auto"/>
                <w:sz w:val="21"/>
                <w:szCs w:val="21"/>
              </w:rPr>
            </w:pPr>
            <w:r>
              <w:rPr>
                <w:rFonts w:hint="eastAsia" w:ascii="宋体" w:hAnsi="宋体" w:cs="华文宋体"/>
                <w:color w:val="auto"/>
                <w:sz w:val="21"/>
                <w:szCs w:val="21"/>
              </w:rPr>
              <w:t>统计分析功能：</w:t>
            </w:r>
            <w:r>
              <w:rPr>
                <w:rFonts w:ascii="宋体" w:hAnsi="宋体" w:cs="华文宋体"/>
                <w:color w:val="auto"/>
                <w:sz w:val="21"/>
                <w:szCs w:val="21"/>
              </w:rPr>
              <w:t>a)</w:t>
            </w:r>
            <w:r>
              <w:rPr>
                <w:rFonts w:hint="eastAsia" w:ascii="宋体" w:hAnsi="宋体" w:cs="华文宋体"/>
                <w:color w:val="auto"/>
                <w:sz w:val="21"/>
                <w:szCs w:val="21"/>
              </w:rPr>
              <w:t>自动统计任意时段全院及各病区的出院患者抗菌药物使用率、住院患者抗菌药物使用率、预防使用抗菌药物构成比、治疗使用抗菌药物构成比、出院患者人均使用抗菌药物品种数、住院患者人均使用抗菌药物天数、出院患者使用抗菌药物病原学送检率、出院患者治疗性使用抗菌药物病原学送检率、住院患者抗菌药物治疗前病原学送检率、联合使重点药物前病原学送检率、医院感染诊断相关病原学送检率、住院患者限制类抗菌药物治疗性使用前病原学送检率、住院患者特殊类抗菌药物治疗性使用前病原学送检率、抗菌药物使用前指向性病原学送检率、抗菌药物使用前非指向性病原学送检率、清洁手术抗菌药物预防使用百分率、清洁手术抗菌药物预防使用人均用药天数、手术术前</w:t>
            </w:r>
            <w:r>
              <w:rPr>
                <w:rFonts w:ascii="宋体" w:hAnsi="宋体" w:cs="华文宋体"/>
                <w:color w:val="auto"/>
                <w:sz w:val="21"/>
                <w:szCs w:val="21"/>
              </w:rPr>
              <w:t>0.5h</w:t>
            </w:r>
            <w:r>
              <w:rPr>
                <w:rFonts w:hint="eastAsia" w:ascii="宋体" w:hAnsi="宋体" w:cs="华文宋体"/>
                <w:color w:val="auto"/>
                <w:sz w:val="21"/>
                <w:szCs w:val="21"/>
              </w:rPr>
              <w:t>～</w:t>
            </w:r>
            <w:r>
              <w:rPr>
                <w:rFonts w:ascii="宋体" w:hAnsi="宋体" w:cs="华文宋体"/>
                <w:color w:val="auto"/>
                <w:sz w:val="21"/>
                <w:szCs w:val="21"/>
              </w:rPr>
              <w:t>2h</w:t>
            </w:r>
            <w:r>
              <w:rPr>
                <w:rFonts w:hint="eastAsia" w:ascii="宋体" w:hAnsi="宋体" w:cs="华文宋体"/>
                <w:color w:val="auto"/>
                <w:sz w:val="21"/>
                <w:szCs w:val="21"/>
              </w:rPr>
              <w:t>给药百分率、手术时间大于</w:t>
            </w:r>
            <w:r>
              <w:rPr>
                <w:rFonts w:ascii="宋体" w:hAnsi="宋体" w:cs="华文宋体"/>
                <w:color w:val="auto"/>
                <w:sz w:val="21"/>
                <w:szCs w:val="21"/>
              </w:rPr>
              <w:t>3h</w:t>
            </w:r>
            <w:r>
              <w:rPr>
                <w:rFonts w:hint="eastAsia" w:ascii="宋体" w:hAnsi="宋体" w:cs="华文宋体"/>
                <w:color w:val="auto"/>
                <w:sz w:val="21"/>
                <w:szCs w:val="21"/>
              </w:rPr>
              <w:t>的手术中抗菌药物追加执行率等，可展示以上各指标全院及各病区按年变化趋势。</w:t>
            </w:r>
            <w:r>
              <w:rPr>
                <w:rFonts w:ascii="宋体" w:hAnsi="宋体" w:cs="华文宋体"/>
                <w:color w:val="auto"/>
                <w:sz w:val="21"/>
                <w:szCs w:val="21"/>
              </w:rPr>
              <w:t>b)</w:t>
            </w:r>
            <w:r>
              <w:rPr>
                <w:rFonts w:hint="eastAsia" w:ascii="宋体" w:hAnsi="宋体" w:cs="华文宋体"/>
                <w:color w:val="auto"/>
                <w:sz w:val="21"/>
                <w:szCs w:val="21"/>
              </w:rPr>
              <w:t>自动统计任意时段各手术医师的手术术前</w:t>
            </w:r>
            <w:r>
              <w:rPr>
                <w:rFonts w:ascii="宋体" w:hAnsi="宋体" w:cs="华文宋体"/>
                <w:color w:val="auto"/>
                <w:sz w:val="21"/>
                <w:szCs w:val="21"/>
              </w:rPr>
              <w:t>0.5h</w:t>
            </w:r>
            <w:r>
              <w:rPr>
                <w:rFonts w:hint="eastAsia" w:ascii="宋体" w:hAnsi="宋体" w:cs="华文宋体"/>
                <w:color w:val="auto"/>
                <w:sz w:val="21"/>
                <w:szCs w:val="21"/>
              </w:rPr>
              <w:t>～</w:t>
            </w:r>
            <w:r>
              <w:rPr>
                <w:rFonts w:ascii="宋体" w:hAnsi="宋体" w:cs="华文宋体"/>
                <w:color w:val="auto"/>
                <w:sz w:val="21"/>
                <w:szCs w:val="21"/>
              </w:rPr>
              <w:t>2h</w:t>
            </w:r>
            <w:r>
              <w:rPr>
                <w:rFonts w:hint="eastAsia" w:ascii="宋体" w:hAnsi="宋体" w:cs="华文宋体"/>
                <w:color w:val="auto"/>
                <w:sz w:val="21"/>
                <w:szCs w:val="21"/>
              </w:rPr>
              <w:t>给药百分率、手术时间大于</w:t>
            </w:r>
            <w:r>
              <w:rPr>
                <w:rFonts w:ascii="宋体" w:hAnsi="宋体" w:cs="华文宋体"/>
                <w:color w:val="auto"/>
                <w:sz w:val="21"/>
                <w:szCs w:val="21"/>
              </w:rPr>
              <w:t>3h</w:t>
            </w:r>
            <w:r>
              <w:rPr>
                <w:rFonts w:hint="eastAsia" w:ascii="宋体" w:hAnsi="宋体" w:cs="华文宋体"/>
                <w:color w:val="auto"/>
                <w:sz w:val="21"/>
                <w:szCs w:val="21"/>
              </w:rPr>
              <w:t>的手术中抗菌药物追加执行率。</w:t>
            </w:r>
            <w:r>
              <w:rPr>
                <w:rFonts w:ascii="宋体" w:hAnsi="宋体" w:cs="华文宋体"/>
                <w:color w:val="auto"/>
                <w:sz w:val="21"/>
                <w:szCs w:val="21"/>
              </w:rPr>
              <w:t>c)</w:t>
            </w:r>
            <w:r>
              <w:rPr>
                <w:rFonts w:hint="eastAsia" w:ascii="宋体" w:hAnsi="宋体" w:cs="华文宋体"/>
                <w:color w:val="auto"/>
                <w:sz w:val="21"/>
                <w:szCs w:val="21"/>
              </w:rPr>
              <w:t>自动按季度统计全院及各病区对各致病菌耐药超过标准值的抗菌药物种类。</w:t>
            </w:r>
            <w:r>
              <w:rPr>
                <w:rFonts w:ascii="宋体" w:hAnsi="宋体" w:cs="华文宋体"/>
                <w:color w:val="auto"/>
                <w:sz w:val="21"/>
                <w:szCs w:val="21"/>
              </w:rPr>
              <w:t>d)</w:t>
            </w:r>
            <w:r>
              <w:rPr>
                <w:rFonts w:hint="eastAsia" w:ascii="宋体" w:hAnsi="宋体" w:cs="华文宋体"/>
                <w:color w:val="auto"/>
                <w:sz w:val="21"/>
                <w:szCs w:val="21"/>
              </w:rPr>
              <w:t>满足国家卫健委“提高住院患者抗菌药物治疗前病原学送检率专项行动哨点医院”中对“哨点医院信心化能力建设的基本要求”，完成各项数据的提取与上传，并随时根据国家要求免费进行功能调整。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318" w:type="pct"/>
            <w:vMerge w:val="restart"/>
            <w:vAlign w:val="center"/>
          </w:tcPr>
          <w:p>
            <w:pPr>
              <w:tabs>
                <w:tab w:val="left" w:pos="424"/>
                <w:tab w:val="left" w:pos="826"/>
              </w:tabs>
              <w:spacing w:line="360" w:lineRule="auto"/>
              <w:jc w:val="both"/>
              <w:rPr>
                <w:rFonts w:ascii="宋体" w:hAnsi="宋体" w:cs="华文宋体"/>
                <w:color w:val="auto"/>
                <w:sz w:val="21"/>
                <w:szCs w:val="21"/>
              </w:rPr>
            </w:pPr>
            <w:r>
              <w:rPr>
                <w:rFonts w:hint="eastAsia" w:ascii="宋体" w:hAnsi="宋体" w:cs="华文宋体"/>
                <w:color w:val="auto"/>
                <w:sz w:val="21"/>
                <w:szCs w:val="21"/>
              </w:rPr>
              <w:t>围术期用药个案调查</w:t>
            </w:r>
          </w:p>
        </w:tc>
        <w:tc>
          <w:tcPr>
            <w:tcW w:w="280" w:type="pct"/>
            <w:vAlign w:val="center"/>
          </w:tcPr>
          <w:p>
            <w:pPr>
              <w:numPr>
                <w:ilvl w:val="0"/>
                <w:numId w:val="3"/>
              </w:numPr>
              <w:tabs>
                <w:tab w:val="left" w:pos="424"/>
                <w:tab w:val="left" w:pos="826"/>
              </w:tabs>
              <w:spacing w:line="360" w:lineRule="auto"/>
              <w:ind w:left="425" w:leftChars="0" w:hanging="425" w:firstLineChars="0"/>
              <w:jc w:val="center"/>
              <w:rPr>
                <w:rFonts w:ascii="宋体" w:hAnsi="宋体" w:cs="华文宋体"/>
                <w:color w:val="auto"/>
                <w:sz w:val="21"/>
                <w:szCs w:val="21"/>
              </w:rPr>
            </w:pPr>
          </w:p>
        </w:tc>
        <w:tc>
          <w:tcPr>
            <w:tcW w:w="4400" w:type="pct"/>
          </w:tcPr>
          <w:p>
            <w:pPr>
              <w:tabs>
                <w:tab w:val="left" w:pos="424"/>
                <w:tab w:val="left" w:pos="826"/>
              </w:tabs>
              <w:spacing w:line="360" w:lineRule="auto"/>
              <w:rPr>
                <w:rFonts w:hint="eastAsia" w:ascii="宋体" w:hAnsi="宋体" w:eastAsia="宋体" w:cs="华文宋体"/>
                <w:color w:val="auto"/>
                <w:sz w:val="21"/>
                <w:szCs w:val="21"/>
                <w:lang w:eastAsia="zh-CN"/>
              </w:rPr>
            </w:pPr>
            <w:r>
              <w:rPr>
                <w:rFonts w:hint="eastAsia" w:ascii="宋体" w:hAnsi="宋体" w:cs="华文宋体"/>
                <w:color w:val="auto"/>
                <w:sz w:val="21"/>
                <w:szCs w:val="21"/>
              </w:rPr>
              <w:t>自动批量生成个案调查数据根据调查人员指定的调查日期、科室等条件，自动生成围术期抗菌药物使用个案调查数据</w:t>
            </w:r>
            <w:r>
              <w:rPr>
                <w:rFonts w:hint="eastAsia" w:ascii="宋体" w:hAnsi="宋体" w:cs="华文宋体"/>
                <w:color w:val="auto"/>
                <w:sz w:val="21"/>
                <w:szCs w:val="21"/>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318" w:type="pct"/>
            <w:vMerge w:val="continue"/>
            <w:vAlign w:val="center"/>
          </w:tcPr>
          <w:p>
            <w:pPr>
              <w:tabs>
                <w:tab w:val="left" w:pos="424"/>
                <w:tab w:val="left" w:pos="826"/>
              </w:tabs>
              <w:spacing w:line="360" w:lineRule="auto"/>
              <w:ind w:firstLine="420" w:firstLineChars="200"/>
              <w:jc w:val="both"/>
              <w:rPr>
                <w:rFonts w:ascii="宋体" w:hAnsi="宋体" w:cs="华文宋体"/>
                <w:color w:val="auto"/>
                <w:sz w:val="21"/>
                <w:szCs w:val="21"/>
              </w:rPr>
            </w:pPr>
          </w:p>
        </w:tc>
        <w:tc>
          <w:tcPr>
            <w:tcW w:w="280" w:type="pct"/>
            <w:vAlign w:val="center"/>
          </w:tcPr>
          <w:p>
            <w:pPr>
              <w:numPr>
                <w:ilvl w:val="0"/>
                <w:numId w:val="3"/>
              </w:numPr>
              <w:tabs>
                <w:tab w:val="left" w:pos="424"/>
                <w:tab w:val="left" w:pos="826"/>
              </w:tabs>
              <w:spacing w:line="360" w:lineRule="auto"/>
              <w:ind w:left="425" w:leftChars="0" w:hanging="425" w:firstLineChars="0"/>
              <w:jc w:val="center"/>
              <w:rPr>
                <w:rFonts w:ascii="宋体" w:hAnsi="宋体" w:cs="华文宋体"/>
                <w:color w:val="auto"/>
                <w:sz w:val="21"/>
                <w:szCs w:val="21"/>
              </w:rPr>
            </w:pPr>
          </w:p>
        </w:tc>
        <w:tc>
          <w:tcPr>
            <w:tcW w:w="4400" w:type="pct"/>
          </w:tcPr>
          <w:p>
            <w:pPr>
              <w:tabs>
                <w:tab w:val="left" w:pos="424"/>
                <w:tab w:val="left" w:pos="826"/>
              </w:tabs>
              <w:spacing w:line="360" w:lineRule="auto"/>
              <w:rPr>
                <w:rFonts w:ascii="宋体" w:hAnsi="宋体" w:cs="华文宋体"/>
                <w:color w:val="auto"/>
                <w:sz w:val="21"/>
                <w:szCs w:val="21"/>
              </w:rPr>
            </w:pPr>
            <w:r>
              <w:rPr>
                <w:rFonts w:hint="eastAsia" w:ascii="宋体" w:hAnsi="宋体" w:cs="华文宋体"/>
                <w:color w:val="auto"/>
                <w:sz w:val="21"/>
                <w:szCs w:val="21"/>
              </w:rPr>
              <w:t>可自动计算是否使用抗菌药物、是否预防使用抗菌药物、是否带入手术室、是否追加抗菌药物、是否术后使用抗菌药物、手术时长、术前用药时间、术后抗菌药物使用天数、自动生成全部手术或国家规范中</w:t>
            </w:r>
            <w:r>
              <w:rPr>
                <w:rFonts w:ascii="宋体" w:hAnsi="宋体" w:cs="华文宋体"/>
                <w:color w:val="auto"/>
                <w:sz w:val="21"/>
                <w:szCs w:val="21"/>
              </w:rPr>
              <w:t>I</w:t>
            </w:r>
            <w:r>
              <w:rPr>
                <w:rFonts w:hint="eastAsia" w:ascii="宋体" w:hAnsi="宋体" w:cs="华文宋体"/>
                <w:color w:val="auto"/>
                <w:sz w:val="21"/>
                <w:szCs w:val="21"/>
              </w:rPr>
              <w:t>类切口手术分类。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318" w:type="pct"/>
            <w:vMerge w:val="continue"/>
            <w:vAlign w:val="center"/>
          </w:tcPr>
          <w:p>
            <w:pPr>
              <w:tabs>
                <w:tab w:val="left" w:pos="424"/>
                <w:tab w:val="left" w:pos="826"/>
              </w:tabs>
              <w:spacing w:line="360" w:lineRule="auto"/>
              <w:ind w:firstLine="420" w:firstLineChars="200"/>
              <w:jc w:val="both"/>
              <w:rPr>
                <w:rFonts w:ascii="宋体" w:hAnsi="宋体" w:cs="华文宋体"/>
                <w:color w:val="auto"/>
                <w:sz w:val="21"/>
                <w:szCs w:val="21"/>
              </w:rPr>
            </w:pPr>
          </w:p>
        </w:tc>
        <w:tc>
          <w:tcPr>
            <w:tcW w:w="280" w:type="pct"/>
            <w:vAlign w:val="center"/>
          </w:tcPr>
          <w:p>
            <w:pPr>
              <w:numPr>
                <w:ilvl w:val="0"/>
                <w:numId w:val="3"/>
              </w:numPr>
              <w:tabs>
                <w:tab w:val="left" w:pos="424"/>
                <w:tab w:val="left" w:pos="826"/>
              </w:tabs>
              <w:spacing w:line="360" w:lineRule="auto"/>
              <w:ind w:left="425" w:leftChars="0" w:hanging="425" w:firstLineChars="0"/>
              <w:jc w:val="center"/>
              <w:rPr>
                <w:rFonts w:ascii="宋体" w:hAnsi="宋体" w:cs="华文宋体"/>
                <w:color w:val="auto"/>
                <w:sz w:val="21"/>
                <w:szCs w:val="21"/>
              </w:rPr>
            </w:pPr>
          </w:p>
        </w:tc>
        <w:tc>
          <w:tcPr>
            <w:tcW w:w="4400" w:type="pct"/>
          </w:tcPr>
          <w:p>
            <w:pPr>
              <w:tabs>
                <w:tab w:val="left" w:pos="424"/>
                <w:tab w:val="left" w:pos="826"/>
              </w:tabs>
              <w:spacing w:line="360" w:lineRule="auto"/>
              <w:rPr>
                <w:rFonts w:ascii="宋体" w:hAnsi="宋体" w:cs="华文宋体"/>
                <w:color w:val="auto"/>
                <w:sz w:val="21"/>
                <w:szCs w:val="21"/>
              </w:rPr>
            </w:pPr>
            <w:r>
              <w:rPr>
                <w:rFonts w:hint="eastAsia" w:ascii="宋体" w:hAnsi="宋体" w:cs="华文宋体"/>
                <w:color w:val="auto"/>
                <w:sz w:val="21"/>
                <w:szCs w:val="21"/>
              </w:rPr>
              <w:t>可自动计算预防使用抗菌药物品规不合格病例。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318" w:type="pct"/>
            <w:vMerge w:val="continue"/>
            <w:vAlign w:val="center"/>
          </w:tcPr>
          <w:p>
            <w:pPr>
              <w:tabs>
                <w:tab w:val="left" w:pos="424"/>
                <w:tab w:val="left" w:pos="826"/>
              </w:tabs>
              <w:spacing w:line="360" w:lineRule="auto"/>
              <w:ind w:firstLine="420" w:firstLineChars="200"/>
              <w:jc w:val="both"/>
              <w:rPr>
                <w:rFonts w:ascii="宋体" w:hAnsi="宋体" w:cs="华文宋体"/>
                <w:color w:val="auto"/>
                <w:sz w:val="21"/>
                <w:szCs w:val="21"/>
              </w:rPr>
            </w:pPr>
          </w:p>
        </w:tc>
        <w:tc>
          <w:tcPr>
            <w:tcW w:w="280" w:type="pct"/>
            <w:vAlign w:val="center"/>
          </w:tcPr>
          <w:p>
            <w:pPr>
              <w:numPr>
                <w:ilvl w:val="0"/>
                <w:numId w:val="3"/>
              </w:numPr>
              <w:tabs>
                <w:tab w:val="left" w:pos="424"/>
                <w:tab w:val="left" w:pos="826"/>
              </w:tabs>
              <w:spacing w:line="360" w:lineRule="auto"/>
              <w:ind w:left="425" w:leftChars="0" w:hanging="425" w:firstLineChars="0"/>
              <w:jc w:val="center"/>
              <w:rPr>
                <w:rFonts w:ascii="宋体" w:hAnsi="宋体" w:cs="华文宋体"/>
                <w:color w:val="auto"/>
                <w:sz w:val="21"/>
                <w:szCs w:val="21"/>
              </w:rPr>
            </w:pPr>
          </w:p>
        </w:tc>
        <w:tc>
          <w:tcPr>
            <w:tcW w:w="4400" w:type="pct"/>
          </w:tcPr>
          <w:p>
            <w:pPr>
              <w:tabs>
                <w:tab w:val="left" w:pos="424"/>
                <w:tab w:val="left" w:pos="826"/>
              </w:tabs>
              <w:spacing w:line="360" w:lineRule="auto"/>
              <w:rPr>
                <w:rFonts w:hint="eastAsia" w:ascii="宋体" w:hAnsi="宋体" w:eastAsia="宋体" w:cs="华文宋体"/>
                <w:color w:val="auto"/>
                <w:sz w:val="21"/>
                <w:szCs w:val="21"/>
                <w:lang w:eastAsia="zh-CN"/>
              </w:rPr>
            </w:pPr>
            <w:r>
              <w:rPr>
                <w:rFonts w:hint="eastAsia" w:ascii="宋体" w:hAnsi="宋体" w:cs="华文宋体"/>
                <w:color w:val="auto"/>
                <w:sz w:val="21"/>
                <w:szCs w:val="21"/>
              </w:rPr>
              <w:t>可自动计算预防使用抗菌药物术后用药时长不合格病例</w:t>
            </w:r>
            <w:r>
              <w:rPr>
                <w:rFonts w:hint="eastAsia" w:ascii="宋体" w:hAnsi="宋体" w:cs="华文宋体"/>
                <w:color w:val="auto"/>
                <w:sz w:val="21"/>
                <w:szCs w:val="21"/>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318" w:type="pct"/>
            <w:vMerge w:val="continue"/>
            <w:vAlign w:val="center"/>
          </w:tcPr>
          <w:p>
            <w:pPr>
              <w:tabs>
                <w:tab w:val="left" w:pos="424"/>
                <w:tab w:val="left" w:pos="826"/>
              </w:tabs>
              <w:spacing w:line="360" w:lineRule="auto"/>
              <w:ind w:firstLine="420" w:firstLineChars="200"/>
              <w:jc w:val="both"/>
              <w:rPr>
                <w:rFonts w:ascii="宋体" w:hAnsi="宋体" w:cs="华文宋体"/>
                <w:color w:val="auto"/>
                <w:sz w:val="21"/>
                <w:szCs w:val="21"/>
              </w:rPr>
            </w:pPr>
          </w:p>
        </w:tc>
        <w:tc>
          <w:tcPr>
            <w:tcW w:w="280" w:type="pct"/>
            <w:vAlign w:val="center"/>
          </w:tcPr>
          <w:p>
            <w:pPr>
              <w:numPr>
                <w:ilvl w:val="0"/>
                <w:numId w:val="3"/>
              </w:numPr>
              <w:tabs>
                <w:tab w:val="left" w:pos="424"/>
                <w:tab w:val="left" w:pos="826"/>
              </w:tabs>
              <w:spacing w:line="360" w:lineRule="auto"/>
              <w:ind w:left="425" w:leftChars="0" w:hanging="425" w:firstLineChars="0"/>
              <w:jc w:val="center"/>
              <w:rPr>
                <w:rFonts w:ascii="宋体" w:hAnsi="宋体" w:cs="华文宋体"/>
                <w:color w:val="auto"/>
                <w:sz w:val="21"/>
                <w:szCs w:val="21"/>
              </w:rPr>
            </w:pPr>
          </w:p>
        </w:tc>
        <w:tc>
          <w:tcPr>
            <w:tcW w:w="4400" w:type="pct"/>
          </w:tcPr>
          <w:p>
            <w:pPr>
              <w:tabs>
                <w:tab w:val="left" w:pos="424"/>
                <w:tab w:val="left" w:pos="826"/>
              </w:tabs>
              <w:spacing w:line="360" w:lineRule="auto"/>
              <w:rPr>
                <w:rFonts w:hint="eastAsia" w:ascii="宋体" w:hAnsi="宋体" w:eastAsia="宋体" w:cs="华文宋体"/>
                <w:color w:val="auto"/>
                <w:sz w:val="21"/>
                <w:szCs w:val="21"/>
                <w:lang w:eastAsia="zh-CN"/>
              </w:rPr>
            </w:pPr>
            <w:r>
              <w:rPr>
                <w:rFonts w:hint="eastAsia" w:ascii="宋体" w:hAnsi="宋体" w:cs="华文宋体"/>
                <w:color w:val="auto"/>
                <w:sz w:val="21"/>
                <w:szCs w:val="21"/>
              </w:rPr>
              <w:t>可自动计算预防使用抗菌药物术中未带病例</w:t>
            </w:r>
            <w:r>
              <w:rPr>
                <w:rFonts w:hint="eastAsia" w:ascii="宋体" w:hAnsi="宋体" w:cs="华文宋体"/>
                <w:color w:val="auto"/>
                <w:sz w:val="21"/>
                <w:szCs w:val="21"/>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318" w:type="pct"/>
            <w:vMerge w:val="continue"/>
            <w:vAlign w:val="center"/>
          </w:tcPr>
          <w:p>
            <w:pPr>
              <w:tabs>
                <w:tab w:val="left" w:pos="424"/>
                <w:tab w:val="left" w:pos="826"/>
              </w:tabs>
              <w:spacing w:line="360" w:lineRule="auto"/>
              <w:ind w:firstLine="420" w:firstLineChars="200"/>
              <w:jc w:val="both"/>
              <w:rPr>
                <w:rFonts w:ascii="宋体" w:hAnsi="宋体" w:cs="华文宋体"/>
                <w:color w:val="auto"/>
                <w:sz w:val="21"/>
                <w:szCs w:val="21"/>
              </w:rPr>
            </w:pPr>
          </w:p>
        </w:tc>
        <w:tc>
          <w:tcPr>
            <w:tcW w:w="280" w:type="pct"/>
            <w:vAlign w:val="center"/>
          </w:tcPr>
          <w:p>
            <w:pPr>
              <w:numPr>
                <w:ilvl w:val="0"/>
                <w:numId w:val="3"/>
              </w:numPr>
              <w:tabs>
                <w:tab w:val="left" w:pos="424"/>
                <w:tab w:val="left" w:pos="826"/>
              </w:tabs>
              <w:spacing w:line="360" w:lineRule="auto"/>
              <w:ind w:left="425" w:leftChars="0" w:hanging="425" w:firstLineChars="0"/>
              <w:jc w:val="center"/>
              <w:rPr>
                <w:rFonts w:ascii="宋体" w:hAnsi="宋体" w:cs="华文宋体"/>
                <w:color w:val="auto"/>
                <w:sz w:val="21"/>
                <w:szCs w:val="21"/>
              </w:rPr>
            </w:pPr>
          </w:p>
        </w:tc>
        <w:tc>
          <w:tcPr>
            <w:tcW w:w="4400" w:type="pct"/>
          </w:tcPr>
          <w:p>
            <w:pPr>
              <w:tabs>
                <w:tab w:val="left" w:pos="424"/>
                <w:tab w:val="left" w:pos="826"/>
              </w:tabs>
              <w:spacing w:line="360" w:lineRule="auto"/>
              <w:rPr>
                <w:rFonts w:hint="eastAsia" w:ascii="宋体" w:hAnsi="宋体" w:eastAsia="宋体" w:cs="华文宋体"/>
                <w:color w:val="auto"/>
                <w:sz w:val="21"/>
                <w:szCs w:val="21"/>
                <w:lang w:eastAsia="zh-CN"/>
              </w:rPr>
            </w:pPr>
            <w:r>
              <w:rPr>
                <w:rFonts w:hint="eastAsia" w:ascii="宋体" w:hAnsi="宋体" w:cs="华文宋体"/>
                <w:color w:val="auto"/>
                <w:sz w:val="21"/>
                <w:szCs w:val="21"/>
              </w:rPr>
              <w:t>可自动计算预防使用抗菌药物手术时长大于</w:t>
            </w:r>
            <w:r>
              <w:rPr>
                <w:rFonts w:ascii="宋体" w:hAnsi="宋体" w:cs="华文宋体"/>
                <w:color w:val="auto"/>
                <w:sz w:val="21"/>
                <w:szCs w:val="21"/>
              </w:rPr>
              <w:t>3</w:t>
            </w:r>
            <w:r>
              <w:rPr>
                <w:rFonts w:hint="eastAsia" w:ascii="宋体" w:hAnsi="宋体" w:cs="华文宋体"/>
                <w:color w:val="auto"/>
                <w:sz w:val="21"/>
                <w:szCs w:val="21"/>
              </w:rPr>
              <w:t>小时未追加病例</w:t>
            </w:r>
            <w:r>
              <w:rPr>
                <w:rFonts w:hint="eastAsia" w:ascii="宋体" w:hAnsi="宋体" w:cs="华文宋体"/>
                <w:color w:val="auto"/>
                <w:sz w:val="21"/>
                <w:szCs w:val="21"/>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318" w:type="pct"/>
            <w:vMerge w:val="continue"/>
            <w:vAlign w:val="center"/>
          </w:tcPr>
          <w:p>
            <w:pPr>
              <w:tabs>
                <w:tab w:val="left" w:pos="424"/>
                <w:tab w:val="left" w:pos="826"/>
              </w:tabs>
              <w:spacing w:line="360" w:lineRule="auto"/>
              <w:ind w:firstLine="420" w:firstLineChars="200"/>
              <w:jc w:val="both"/>
              <w:rPr>
                <w:rFonts w:ascii="宋体" w:hAnsi="宋体" w:cs="华文宋体"/>
                <w:color w:val="auto"/>
                <w:sz w:val="21"/>
                <w:szCs w:val="21"/>
              </w:rPr>
            </w:pPr>
          </w:p>
        </w:tc>
        <w:tc>
          <w:tcPr>
            <w:tcW w:w="280" w:type="pct"/>
            <w:vAlign w:val="center"/>
          </w:tcPr>
          <w:p>
            <w:pPr>
              <w:numPr>
                <w:ilvl w:val="0"/>
                <w:numId w:val="3"/>
              </w:numPr>
              <w:tabs>
                <w:tab w:val="left" w:pos="424"/>
                <w:tab w:val="left" w:pos="826"/>
              </w:tabs>
              <w:spacing w:line="360" w:lineRule="auto"/>
              <w:ind w:left="425" w:leftChars="0" w:hanging="425" w:firstLineChars="0"/>
              <w:jc w:val="center"/>
              <w:rPr>
                <w:rFonts w:ascii="宋体" w:hAnsi="宋体" w:cs="华文宋体"/>
                <w:color w:val="auto"/>
                <w:sz w:val="21"/>
                <w:szCs w:val="21"/>
              </w:rPr>
            </w:pPr>
          </w:p>
        </w:tc>
        <w:tc>
          <w:tcPr>
            <w:tcW w:w="4400" w:type="pct"/>
          </w:tcPr>
          <w:p>
            <w:pPr>
              <w:tabs>
                <w:tab w:val="left" w:pos="424"/>
                <w:tab w:val="left" w:pos="826"/>
              </w:tabs>
              <w:spacing w:line="360" w:lineRule="auto"/>
              <w:rPr>
                <w:rFonts w:hint="eastAsia" w:ascii="宋体" w:hAnsi="宋体" w:eastAsia="宋体" w:cs="华文宋体"/>
                <w:color w:val="auto"/>
                <w:sz w:val="21"/>
                <w:szCs w:val="21"/>
                <w:lang w:eastAsia="zh-CN"/>
              </w:rPr>
            </w:pPr>
            <w:r>
              <w:rPr>
                <w:rFonts w:hint="eastAsia" w:ascii="宋体" w:hAnsi="宋体" w:cs="华文宋体"/>
                <w:color w:val="auto"/>
                <w:sz w:val="21"/>
                <w:szCs w:val="21"/>
              </w:rPr>
              <w:t>可自动计算预防使用抗菌药物手术出血量大于</w:t>
            </w:r>
            <w:r>
              <w:rPr>
                <w:rFonts w:ascii="宋体" w:hAnsi="宋体" w:cs="华文宋体"/>
                <w:color w:val="auto"/>
                <w:sz w:val="21"/>
                <w:szCs w:val="21"/>
              </w:rPr>
              <w:t>1500ml</w:t>
            </w:r>
            <w:r>
              <w:rPr>
                <w:rFonts w:hint="eastAsia" w:ascii="宋体" w:hAnsi="宋体" w:cs="华文宋体"/>
                <w:color w:val="auto"/>
                <w:sz w:val="21"/>
                <w:szCs w:val="21"/>
              </w:rPr>
              <w:t>未追加病例</w:t>
            </w:r>
            <w:r>
              <w:rPr>
                <w:rFonts w:hint="eastAsia" w:ascii="宋体" w:hAnsi="宋体" w:cs="华文宋体"/>
                <w:color w:val="auto"/>
                <w:sz w:val="21"/>
                <w:szCs w:val="21"/>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318" w:type="pct"/>
            <w:vMerge w:val="continue"/>
            <w:vAlign w:val="center"/>
          </w:tcPr>
          <w:p>
            <w:pPr>
              <w:tabs>
                <w:tab w:val="left" w:pos="424"/>
                <w:tab w:val="left" w:pos="826"/>
              </w:tabs>
              <w:spacing w:line="360" w:lineRule="auto"/>
              <w:ind w:firstLine="420" w:firstLineChars="200"/>
              <w:jc w:val="both"/>
              <w:rPr>
                <w:rFonts w:ascii="宋体" w:hAnsi="宋体" w:cs="华文宋体"/>
                <w:color w:val="auto"/>
                <w:sz w:val="21"/>
                <w:szCs w:val="21"/>
              </w:rPr>
            </w:pPr>
          </w:p>
        </w:tc>
        <w:tc>
          <w:tcPr>
            <w:tcW w:w="280" w:type="pct"/>
            <w:vAlign w:val="center"/>
          </w:tcPr>
          <w:p>
            <w:pPr>
              <w:numPr>
                <w:ilvl w:val="0"/>
                <w:numId w:val="3"/>
              </w:numPr>
              <w:tabs>
                <w:tab w:val="left" w:pos="424"/>
                <w:tab w:val="left" w:pos="826"/>
              </w:tabs>
              <w:spacing w:line="360" w:lineRule="auto"/>
              <w:ind w:left="425" w:leftChars="0" w:hanging="425" w:firstLineChars="0"/>
              <w:jc w:val="center"/>
              <w:rPr>
                <w:rFonts w:ascii="宋体" w:hAnsi="宋体" w:cs="华文宋体"/>
                <w:color w:val="auto"/>
                <w:sz w:val="21"/>
                <w:szCs w:val="21"/>
              </w:rPr>
            </w:pPr>
          </w:p>
        </w:tc>
        <w:tc>
          <w:tcPr>
            <w:tcW w:w="4400" w:type="pct"/>
          </w:tcPr>
          <w:p>
            <w:pPr>
              <w:tabs>
                <w:tab w:val="left" w:pos="424"/>
                <w:tab w:val="left" w:pos="826"/>
              </w:tabs>
              <w:spacing w:line="360" w:lineRule="auto"/>
              <w:rPr>
                <w:rFonts w:hint="eastAsia" w:ascii="宋体" w:hAnsi="宋体" w:eastAsia="宋体" w:cs="华文宋体"/>
                <w:color w:val="auto"/>
                <w:sz w:val="21"/>
                <w:szCs w:val="21"/>
                <w:lang w:eastAsia="zh-CN"/>
              </w:rPr>
            </w:pPr>
            <w:r>
              <w:rPr>
                <w:rFonts w:hint="eastAsia" w:ascii="宋体" w:hAnsi="宋体" w:cs="华文宋体"/>
                <w:color w:val="auto"/>
                <w:sz w:val="21"/>
                <w:szCs w:val="21"/>
              </w:rPr>
              <w:t>可自动计算预防使用抗菌药物联合用药病例</w:t>
            </w:r>
            <w:r>
              <w:rPr>
                <w:rFonts w:hint="eastAsia" w:ascii="宋体" w:hAnsi="宋体" w:cs="华文宋体"/>
                <w:color w:val="auto"/>
                <w:sz w:val="21"/>
                <w:szCs w:val="21"/>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318" w:type="pct"/>
            <w:vMerge w:val="continue"/>
            <w:vAlign w:val="center"/>
          </w:tcPr>
          <w:p>
            <w:pPr>
              <w:tabs>
                <w:tab w:val="left" w:pos="424"/>
                <w:tab w:val="left" w:pos="826"/>
              </w:tabs>
              <w:spacing w:line="360" w:lineRule="auto"/>
              <w:ind w:firstLine="420" w:firstLineChars="200"/>
              <w:jc w:val="both"/>
              <w:rPr>
                <w:rFonts w:ascii="宋体" w:hAnsi="宋体" w:cs="华文宋体"/>
                <w:color w:val="auto"/>
                <w:sz w:val="21"/>
                <w:szCs w:val="21"/>
              </w:rPr>
            </w:pPr>
          </w:p>
        </w:tc>
        <w:tc>
          <w:tcPr>
            <w:tcW w:w="280" w:type="pct"/>
            <w:vAlign w:val="center"/>
          </w:tcPr>
          <w:p>
            <w:pPr>
              <w:numPr>
                <w:ilvl w:val="0"/>
                <w:numId w:val="3"/>
              </w:numPr>
              <w:tabs>
                <w:tab w:val="left" w:pos="424"/>
                <w:tab w:val="left" w:pos="826"/>
              </w:tabs>
              <w:spacing w:line="360" w:lineRule="auto"/>
              <w:ind w:left="425" w:leftChars="0" w:hanging="425" w:firstLineChars="0"/>
              <w:jc w:val="center"/>
              <w:rPr>
                <w:rFonts w:ascii="宋体" w:hAnsi="宋体" w:cs="华文宋体"/>
                <w:color w:val="auto"/>
                <w:sz w:val="21"/>
                <w:szCs w:val="21"/>
              </w:rPr>
            </w:pPr>
          </w:p>
        </w:tc>
        <w:tc>
          <w:tcPr>
            <w:tcW w:w="4400" w:type="pct"/>
          </w:tcPr>
          <w:p>
            <w:pPr>
              <w:tabs>
                <w:tab w:val="left" w:pos="424"/>
                <w:tab w:val="left" w:pos="826"/>
              </w:tabs>
              <w:spacing w:line="360" w:lineRule="auto"/>
              <w:rPr>
                <w:rFonts w:hint="eastAsia" w:ascii="宋体" w:hAnsi="宋体" w:eastAsia="宋体" w:cs="华文宋体"/>
                <w:color w:val="auto"/>
                <w:sz w:val="21"/>
                <w:szCs w:val="21"/>
                <w:lang w:eastAsia="zh-CN"/>
              </w:rPr>
            </w:pPr>
            <w:r>
              <w:rPr>
                <w:rFonts w:hint="eastAsia" w:ascii="宋体" w:hAnsi="宋体" w:cs="华文宋体"/>
                <w:color w:val="auto"/>
                <w:sz w:val="21"/>
                <w:szCs w:val="21"/>
              </w:rPr>
              <w:t>可自动计算预防使用抗菌药物首剂时机不合理病例</w:t>
            </w:r>
            <w:r>
              <w:rPr>
                <w:rFonts w:hint="eastAsia" w:ascii="宋体" w:hAnsi="宋体" w:cs="华文宋体"/>
                <w:color w:val="auto"/>
                <w:sz w:val="21"/>
                <w:szCs w:val="21"/>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318" w:type="pct"/>
            <w:vMerge w:val="continue"/>
            <w:vAlign w:val="center"/>
          </w:tcPr>
          <w:p>
            <w:pPr>
              <w:tabs>
                <w:tab w:val="left" w:pos="424"/>
                <w:tab w:val="left" w:pos="826"/>
              </w:tabs>
              <w:spacing w:line="360" w:lineRule="auto"/>
              <w:ind w:firstLine="420" w:firstLineChars="200"/>
              <w:jc w:val="both"/>
              <w:rPr>
                <w:rFonts w:ascii="宋体" w:hAnsi="宋体" w:cs="华文宋体"/>
                <w:color w:val="auto"/>
                <w:sz w:val="21"/>
                <w:szCs w:val="21"/>
              </w:rPr>
            </w:pPr>
          </w:p>
        </w:tc>
        <w:tc>
          <w:tcPr>
            <w:tcW w:w="280" w:type="pct"/>
            <w:vAlign w:val="center"/>
          </w:tcPr>
          <w:p>
            <w:pPr>
              <w:numPr>
                <w:ilvl w:val="0"/>
                <w:numId w:val="3"/>
              </w:numPr>
              <w:tabs>
                <w:tab w:val="left" w:pos="424"/>
                <w:tab w:val="left" w:pos="826"/>
              </w:tabs>
              <w:spacing w:line="360" w:lineRule="auto"/>
              <w:ind w:left="425" w:leftChars="0" w:hanging="425" w:firstLineChars="0"/>
              <w:jc w:val="center"/>
              <w:rPr>
                <w:rFonts w:ascii="宋体" w:hAnsi="宋体" w:cs="华文宋体"/>
                <w:color w:val="auto"/>
                <w:sz w:val="21"/>
                <w:szCs w:val="21"/>
              </w:rPr>
            </w:pPr>
          </w:p>
        </w:tc>
        <w:tc>
          <w:tcPr>
            <w:tcW w:w="4400" w:type="pct"/>
          </w:tcPr>
          <w:p>
            <w:pPr>
              <w:tabs>
                <w:tab w:val="left" w:pos="424"/>
                <w:tab w:val="left" w:pos="826"/>
              </w:tabs>
              <w:spacing w:line="360" w:lineRule="auto"/>
              <w:rPr>
                <w:rFonts w:hint="eastAsia" w:ascii="宋体" w:hAnsi="宋体" w:eastAsia="宋体" w:cs="华文宋体"/>
                <w:color w:val="auto"/>
                <w:sz w:val="21"/>
                <w:szCs w:val="21"/>
                <w:lang w:eastAsia="zh-CN"/>
              </w:rPr>
            </w:pPr>
            <w:r>
              <w:rPr>
                <w:rFonts w:hint="eastAsia" w:ascii="宋体" w:hAnsi="宋体" w:cs="华文宋体"/>
                <w:color w:val="auto"/>
                <w:sz w:val="21"/>
                <w:szCs w:val="21"/>
              </w:rPr>
              <w:t>可自动计算预防使用抗菌药物不合格病例</w:t>
            </w:r>
            <w:r>
              <w:rPr>
                <w:rFonts w:hint="eastAsia" w:ascii="宋体" w:hAnsi="宋体" w:cs="华文宋体"/>
                <w:color w:val="auto"/>
                <w:sz w:val="21"/>
                <w:szCs w:val="21"/>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318" w:type="pct"/>
            <w:vMerge w:val="restart"/>
            <w:vAlign w:val="center"/>
          </w:tcPr>
          <w:p>
            <w:pPr>
              <w:tabs>
                <w:tab w:val="left" w:pos="424"/>
                <w:tab w:val="left" w:pos="826"/>
              </w:tabs>
              <w:spacing w:line="360" w:lineRule="auto"/>
              <w:jc w:val="both"/>
              <w:rPr>
                <w:rFonts w:ascii="宋体" w:hAnsi="宋体" w:cs="华文宋体"/>
                <w:color w:val="auto"/>
                <w:sz w:val="21"/>
                <w:szCs w:val="21"/>
              </w:rPr>
            </w:pPr>
            <w:r>
              <w:rPr>
                <w:rFonts w:hint="eastAsia" w:ascii="宋体" w:hAnsi="宋体" w:cs="华文宋体"/>
                <w:color w:val="auto"/>
                <w:sz w:val="21"/>
                <w:szCs w:val="21"/>
              </w:rPr>
              <w:t>手动操作个案调查结果</w:t>
            </w:r>
          </w:p>
        </w:tc>
        <w:tc>
          <w:tcPr>
            <w:tcW w:w="280" w:type="pct"/>
            <w:vAlign w:val="center"/>
          </w:tcPr>
          <w:p>
            <w:pPr>
              <w:numPr>
                <w:ilvl w:val="0"/>
                <w:numId w:val="3"/>
              </w:numPr>
              <w:tabs>
                <w:tab w:val="left" w:pos="424"/>
                <w:tab w:val="left" w:pos="826"/>
              </w:tabs>
              <w:spacing w:line="360" w:lineRule="auto"/>
              <w:ind w:left="425" w:leftChars="0" w:hanging="425" w:firstLineChars="0"/>
              <w:jc w:val="center"/>
              <w:rPr>
                <w:rFonts w:ascii="宋体" w:hAnsi="宋体" w:cs="华文宋体"/>
                <w:color w:val="auto"/>
                <w:sz w:val="21"/>
                <w:szCs w:val="21"/>
              </w:rPr>
            </w:pPr>
          </w:p>
        </w:tc>
        <w:tc>
          <w:tcPr>
            <w:tcW w:w="4400" w:type="pct"/>
          </w:tcPr>
          <w:p>
            <w:pPr>
              <w:tabs>
                <w:tab w:val="left" w:pos="424"/>
                <w:tab w:val="left" w:pos="826"/>
              </w:tabs>
              <w:spacing w:line="360" w:lineRule="auto"/>
              <w:rPr>
                <w:rFonts w:ascii="宋体" w:hAnsi="宋体" w:cs="华文宋体"/>
                <w:color w:val="auto"/>
                <w:sz w:val="21"/>
                <w:szCs w:val="21"/>
              </w:rPr>
            </w:pPr>
            <w:r>
              <w:rPr>
                <w:rFonts w:hint="eastAsia" w:ascii="宋体" w:hAnsi="宋体" w:cs="华文宋体"/>
                <w:color w:val="auto"/>
                <w:sz w:val="21"/>
                <w:szCs w:val="21"/>
              </w:rPr>
              <w:t>支持用户对生成的手术用药不合格病例订正，支持对合格病例修改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318" w:type="pct"/>
            <w:vMerge w:val="continue"/>
            <w:vAlign w:val="center"/>
          </w:tcPr>
          <w:p>
            <w:pPr>
              <w:tabs>
                <w:tab w:val="left" w:pos="424"/>
                <w:tab w:val="left" w:pos="826"/>
              </w:tabs>
              <w:spacing w:line="360" w:lineRule="auto"/>
              <w:ind w:firstLine="420" w:firstLineChars="200"/>
              <w:jc w:val="both"/>
              <w:rPr>
                <w:rFonts w:ascii="宋体" w:hAnsi="宋体" w:cs="华文宋体"/>
                <w:color w:val="auto"/>
                <w:sz w:val="21"/>
                <w:szCs w:val="21"/>
              </w:rPr>
            </w:pPr>
          </w:p>
        </w:tc>
        <w:tc>
          <w:tcPr>
            <w:tcW w:w="280" w:type="pct"/>
            <w:vAlign w:val="center"/>
          </w:tcPr>
          <w:p>
            <w:pPr>
              <w:numPr>
                <w:ilvl w:val="0"/>
                <w:numId w:val="3"/>
              </w:numPr>
              <w:tabs>
                <w:tab w:val="left" w:pos="424"/>
                <w:tab w:val="left" w:pos="826"/>
              </w:tabs>
              <w:spacing w:line="360" w:lineRule="auto"/>
              <w:ind w:left="425" w:leftChars="0" w:hanging="425" w:firstLineChars="0"/>
              <w:jc w:val="center"/>
              <w:rPr>
                <w:rFonts w:ascii="宋体" w:hAnsi="宋体" w:cs="华文宋体"/>
                <w:color w:val="auto"/>
                <w:sz w:val="21"/>
                <w:szCs w:val="21"/>
              </w:rPr>
            </w:pPr>
          </w:p>
        </w:tc>
        <w:tc>
          <w:tcPr>
            <w:tcW w:w="4400" w:type="pct"/>
          </w:tcPr>
          <w:p>
            <w:pPr>
              <w:tabs>
                <w:tab w:val="left" w:pos="424"/>
                <w:tab w:val="left" w:pos="826"/>
              </w:tabs>
              <w:spacing w:line="360" w:lineRule="auto"/>
              <w:jc w:val="both"/>
              <w:rPr>
                <w:rFonts w:ascii="宋体" w:hAnsi="宋体" w:cs="华文宋体"/>
                <w:color w:val="auto"/>
                <w:sz w:val="21"/>
                <w:szCs w:val="21"/>
              </w:rPr>
            </w:pPr>
            <w:r>
              <w:rPr>
                <w:rFonts w:hint="eastAsia" w:ascii="宋体" w:hAnsi="宋体" w:cs="华文宋体"/>
                <w:color w:val="auto"/>
                <w:sz w:val="21"/>
                <w:szCs w:val="21"/>
              </w:rPr>
              <w:t>支持按出院日期、科室名称、住院病案号、姓名、切口类型、手术分类、调查结果、订正状态对围术期用药个案查询、导出。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318" w:type="pct"/>
            <w:vMerge w:val="continue"/>
            <w:vAlign w:val="center"/>
          </w:tcPr>
          <w:p>
            <w:pPr>
              <w:tabs>
                <w:tab w:val="left" w:pos="424"/>
                <w:tab w:val="left" w:pos="826"/>
              </w:tabs>
              <w:spacing w:line="360" w:lineRule="auto"/>
              <w:ind w:firstLine="420" w:firstLineChars="200"/>
              <w:jc w:val="both"/>
              <w:rPr>
                <w:rFonts w:ascii="宋体" w:hAnsi="宋体" w:cs="华文宋体"/>
                <w:color w:val="auto"/>
                <w:sz w:val="21"/>
                <w:szCs w:val="21"/>
              </w:rPr>
            </w:pPr>
          </w:p>
        </w:tc>
        <w:tc>
          <w:tcPr>
            <w:tcW w:w="280" w:type="pct"/>
            <w:vAlign w:val="center"/>
          </w:tcPr>
          <w:p>
            <w:pPr>
              <w:numPr>
                <w:ilvl w:val="0"/>
                <w:numId w:val="3"/>
              </w:numPr>
              <w:tabs>
                <w:tab w:val="left" w:pos="424"/>
                <w:tab w:val="left" w:pos="826"/>
              </w:tabs>
              <w:spacing w:line="360" w:lineRule="auto"/>
              <w:ind w:left="425" w:leftChars="0" w:hanging="425" w:firstLineChars="0"/>
              <w:jc w:val="center"/>
              <w:rPr>
                <w:rFonts w:ascii="宋体" w:hAnsi="宋体" w:cs="华文宋体"/>
                <w:color w:val="auto"/>
                <w:sz w:val="21"/>
                <w:szCs w:val="21"/>
              </w:rPr>
            </w:pPr>
          </w:p>
        </w:tc>
        <w:tc>
          <w:tcPr>
            <w:tcW w:w="4400" w:type="pct"/>
          </w:tcPr>
          <w:p>
            <w:pPr>
              <w:tabs>
                <w:tab w:val="left" w:pos="424"/>
                <w:tab w:val="left" w:pos="826"/>
              </w:tabs>
              <w:spacing w:line="360" w:lineRule="auto"/>
              <w:rPr>
                <w:rFonts w:ascii="宋体" w:hAnsi="宋体" w:cs="华文宋体"/>
                <w:color w:val="auto"/>
                <w:sz w:val="21"/>
                <w:szCs w:val="21"/>
              </w:rPr>
            </w:pPr>
            <w:r>
              <w:rPr>
                <w:rFonts w:hint="eastAsia" w:ascii="宋体" w:hAnsi="宋体" w:cs="华文宋体"/>
                <w:color w:val="auto"/>
                <w:sz w:val="21"/>
                <w:szCs w:val="21"/>
              </w:rPr>
              <w:t>支持按出院日期、手术类型、切口类型生成围术期用药个案清单。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318" w:type="pct"/>
            <w:vMerge w:val="continue"/>
            <w:vAlign w:val="center"/>
          </w:tcPr>
          <w:p>
            <w:pPr>
              <w:tabs>
                <w:tab w:val="left" w:pos="424"/>
                <w:tab w:val="left" w:pos="826"/>
              </w:tabs>
              <w:spacing w:line="360" w:lineRule="auto"/>
              <w:ind w:firstLine="420" w:firstLineChars="200"/>
              <w:jc w:val="both"/>
              <w:rPr>
                <w:rFonts w:ascii="宋体" w:hAnsi="宋体" w:cs="华文宋体"/>
                <w:color w:val="auto"/>
                <w:sz w:val="21"/>
                <w:szCs w:val="21"/>
              </w:rPr>
            </w:pPr>
          </w:p>
        </w:tc>
        <w:tc>
          <w:tcPr>
            <w:tcW w:w="280" w:type="pct"/>
            <w:vAlign w:val="center"/>
          </w:tcPr>
          <w:p>
            <w:pPr>
              <w:numPr>
                <w:ilvl w:val="0"/>
                <w:numId w:val="3"/>
              </w:numPr>
              <w:tabs>
                <w:tab w:val="left" w:pos="424"/>
                <w:tab w:val="left" w:pos="826"/>
              </w:tabs>
              <w:spacing w:line="360" w:lineRule="auto"/>
              <w:ind w:left="425" w:leftChars="0" w:hanging="425" w:firstLineChars="0"/>
              <w:jc w:val="center"/>
              <w:rPr>
                <w:rFonts w:ascii="宋体" w:hAnsi="宋体" w:cs="华文宋体"/>
                <w:color w:val="auto"/>
                <w:sz w:val="21"/>
                <w:szCs w:val="21"/>
              </w:rPr>
            </w:pPr>
          </w:p>
        </w:tc>
        <w:tc>
          <w:tcPr>
            <w:tcW w:w="4400" w:type="pct"/>
          </w:tcPr>
          <w:p>
            <w:pPr>
              <w:tabs>
                <w:tab w:val="left" w:pos="424"/>
                <w:tab w:val="left" w:pos="826"/>
              </w:tabs>
              <w:spacing w:line="360" w:lineRule="auto"/>
              <w:rPr>
                <w:rFonts w:ascii="宋体" w:hAnsi="宋体" w:cs="华文宋体"/>
                <w:color w:val="auto"/>
                <w:sz w:val="21"/>
                <w:szCs w:val="21"/>
              </w:rPr>
            </w:pPr>
            <w:r>
              <w:rPr>
                <w:rFonts w:hint="eastAsia" w:ascii="宋体" w:hAnsi="宋体" w:cs="华文宋体"/>
                <w:color w:val="auto"/>
                <w:sz w:val="21"/>
                <w:szCs w:val="21"/>
              </w:rPr>
              <w:t>支持个案调查清单各列头筛选排序。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318" w:type="pct"/>
            <w:vMerge w:val="restart"/>
            <w:vAlign w:val="center"/>
          </w:tcPr>
          <w:p>
            <w:pPr>
              <w:tabs>
                <w:tab w:val="left" w:pos="424"/>
                <w:tab w:val="left" w:pos="826"/>
              </w:tabs>
              <w:spacing w:line="360" w:lineRule="auto"/>
              <w:jc w:val="both"/>
              <w:rPr>
                <w:rFonts w:ascii="宋体" w:hAnsi="宋体" w:cs="华文宋体"/>
                <w:color w:val="auto"/>
                <w:sz w:val="21"/>
                <w:szCs w:val="21"/>
              </w:rPr>
            </w:pPr>
            <w:r>
              <w:rPr>
                <w:rFonts w:hint="eastAsia" w:ascii="宋体" w:hAnsi="宋体" w:cs="华文宋体"/>
                <w:color w:val="auto"/>
                <w:sz w:val="21"/>
                <w:szCs w:val="21"/>
              </w:rPr>
              <w:t>统计分析</w:t>
            </w:r>
          </w:p>
        </w:tc>
        <w:tc>
          <w:tcPr>
            <w:tcW w:w="280" w:type="pct"/>
            <w:vAlign w:val="center"/>
          </w:tcPr>
          <w:p>
            <w:pPr>
              <w:numPr>
                <w:ilvl w:val="0"/>
                <w:numId w:val="3"/>
              </w:numPr>
              <w:tabs>
                <w:tab w:val="left" w:pos="424"/>
                <w:tab w:val="left" w:pos="826"/>
              </w:tabs>
              <w:spacing w:line="360" w:lineRule="auto"/>
              <w:ind w:left="425" w:leftChars="0" w:hanging="425" w:firstLineChars="0"/>
              <w:jc w:val="center"/>
              <w:rPr>
                <w:rFonts w:ascii="宋体" w:hAnsi="宋体" w:cs="华文宋体"/>
                <w:color w:val="auto"/>
                <w:sz w:val="21"/>
                <w:szCs w:val="21"/>
              </w:rPr>
            </w:pPr>
          </w:p>
        </w:tc>
        <w:tc>
          <w:tcPr>
            <w:tcW w:w="4400" w:type="pct"/>
          </w:tcPr>
          <w:p>
            <w:pPr>
              <w:tabs>
                <w:tab w:val="left" w:pos="424"/>
                <w:tab w:val="left" w:pos="826"/>
              </w:tabs>
              <w:spacing w:line="360" w:lineRule="auto"/>
              <w:rPr>
                <w:rFonts w:ascii="宋体" w:hAnsi="宋体" w:cs="华文宋体"/>
                <w:color w:val="auto"/>
                <w:sz w:val="21"/>
                <w:szCs w:val="21"/>
              </w:rPr>
            </w:pPr>
            <w:r>
              <w:rPr>
                <w:rFonts w:hint="eastAsia" w:ascii="宋体" w:hAnsi="宋体" w:cs="华文宋体"/>
                <w:color w:val="auto"/>
                <w:sz w:val="21"/>
                <w:szCs w:val="21"/>
              </w:rPr>
              <w:t>自动生成七类手术使用情况汇总（率</w:t>
            </w:r>
            <w:r>
              <w:rPr>
                <w:rFonts w:ascii="宋体" w:hAnsi="宋体" w:cs="华文宋体"/>
                <w:color w:val="auto"/>
                <w:sz w:val="21"/>
                <w:szCs w:val="21"/>
              </w:rPr>
              <w:t>/</w:t>
            </w:r>
            <w:r>
              <w:rPr>
                <w:rFonts w:hint="eastAsia" w:ascii="宋体" w:hAnsi="宋体" w:cs="华文宋体"/>
                <w:color w:val="auto"/>
                <w:sz w:val="21"/>
                <w:szCs w:val="21"/>
              </w:rPr>
              <w:t>天）统计表，支持按出院日期、出院科室、切口等级进行查询、导出手术名称、病例数、用药病例数、带入用药使用率数、预防使用率、总合格率、时机合格率、联合用药率、疗程合格率、术中使用</w:t>
            </w:r>
            <w:r>
              <w:rPr>
                <w:rFonts w:ascii="宋体" w:hAnsi="宋体" w:cs="华文宋体"/>
                <w:color w:val="auto"/>
                <w:sz w:val="21"/>
                <w:szCs w:val="21"/>
              </w:rPr>
              <w:t>1</w:t>
            </w:r>
            <w:r>
              <w:rPr>
                <w:rFonts w:hint="eastAsia" w:ascii="宋体" w:hAnsi="宋体" w:cs="华文宋体"/>
                <w:color w:val="auto"/>
                <w:sz w:val="21"/>
                <w:szCs w:val="21"/>
              </w:rPr>
              <w:t>剂占比、术后使用</w:t>
            </w:r>
            <w:r>
              <w:rPr>
                <w:rFonts w:ascii="宋体" w:hAnsi="宋体" w:cs="华文宋体"/>
                <w:color w:val="auto"/>
                <w:sz w:val="21"/>
                <w:szCs w:val="21"/>
              </w:rPr>
              <w:t>1</w:t>
            </w:r>
            <w:r>
              <w:rPr>
                <w:rFonts w:hint="eastAsia" w:ascii="宋体" w:hAnsi="宋体" w:cs="华文宋体"/>
                <w:color w:val="auto"/>
                <w:sz w:val="21"/>
                <w:szCs w:val="21"/>
              </w:rPr>
              <w:t>天占比、术后使用</w:t>
            </w:r>
            <w:r>
              <w:rPr>
                <w:rFonts w:ascii="宋体" w:hAnsi="宋体" w:cs="华文宋体"/>
                <w:color w:val="auto"/>
                <w:sz w:val="21"/>
                <w:szCs w:val="21"/>
              </w:rPr>
              <w:t>2</w:t>
            </w:r>
            <w:r>
              <w:rPr>
                <w:rFonts w:hint="eastAsia" w:ascii="宋体" w:hAnsi="宋体" w:cs="华文宋体"/>
                <w:color w:val="auto"/>
                <w:sz w:val="21"/>
                <w:szCs w:val="21"/>
              </w:rPr>
              <w:t>天占比、术后使用</w:t>
            </w:r>
            <w:r>
              <w:rPr>
                <w:rFonts w:ascii="宋体" w:hAnsi="宋体" w:cs="华文宋体"/>
                <w:color w:val="auto"/>
                <w:sz w:val="21"/>
                <w:szCs w:val="21"/>
              </w:rPr>
              <w:t>3</w:t>
            </w:r>
            <w:r>
              <w:rPr>
                <w:rFonts w:hint="eastAsia" w:ascii="宋体" w:hAnsi="宋体" w:cs="华文宋体"/>
                <w:color w:val="auto"/>
                <w:sz w:val="21"/>
                <w:szCs w:val="21"/>
              </w:rPr>
              <w:t>天占比、术后使用大于</w:t>
            </w:r>
            <w:r>
              <w:rPr>
                <w:rFonts w:ascii="宋体" w:hAnsi="宋体" w:cs="华文宋体"/>
                <w:color w:val="auto"/>
                <w:sz w:val="21"/>
                <w:szCs w:val="21"/>
              </w:rPr>
              <w:t>3</w:t>
            </w:r>
            <w:r>
              <w:rPr>
                <w:rFonts w:hint="eastAsia" w:ascii="宋体" w:hAnsi="宋体" w:cs="华文宋体"/>
                <w:color w:val="auto"/>
                <w:sz w:val="21"/>
                <w:szCs w:val="21"/>
              </w:rPr>
              <w:t>天占比等。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318" w:type="pct"/>
            <w:vMerge w:val="continue"/>
            <w:vAlign w:val="center"/>
          </w:tcPr>
          <w:p>
            <w:pPr>
              <w:tabs>
                <w:tab w:val="left" w:pos="424"/>
                <w:tab w:val="left" w:pos="826"/>
              </w:tabs>
              <w:spacing w:line="360" w:lineRule="auto"/>
              <w:ind w:firstLine="420" w:firstLineChars="200"/>
              <w:jc w:val="both"/>
              <w:rPr>
                <w:rFonts w:ascii="宋体" w:hAnsi="宋体" w:cs="华文宋体"/>
                <w:color w:val="auto"/>
                <w:sz w:val="21"/>
                <w:szCs w:val="21"/>
              </w:rPr>
            </w:pPr>
          </w:p>
        </w:tc>
        <w:tc>
          <w:tcPr>
            <w:tcW w:w="280" w:type="pct"/>
            <w:vAlign w:val="center"/>
          </w:tcPr>
          <w:p>
            <w:pPr>
              <w:numPr>
                <w:ilvl w:val="0"/>
                <w:numId w:val="3"/>
              </w:numPr>
              <w:tabs>
                <w:tab w:val="left" w:pos="424"/>
                <w:tab w:val="left" w:pos="826"/>
              </w:tabs>
              <w:spacing w:line="360" w:lineRule="auto"/>
              <w:ind w:left="425" w:leftChars="0" w:hanging="425" w:firstLineChars="0"/>
              <w:jc w:val="center"/>
              <w:rPr>
                <w:rFonts w:ascii="宋体" w:hAnsi="宋体" w:cs="华文宋体"/>
                <w:color w:val="auto"/>
                <w:sz w:val="21"/>
                <w:szCs w:val="21"/>
              </w:rPr>
            </w:pPr>
          </w:p>
        </w:tc>
        <w:tc>
          <w:tcPr>
            <w:tcW w:w="4400" w:type="pct"/>
          </w:tcPr>
          <w:p>
            <w:pPr>
              <w:tabs>
                <w:tab w:val="left" w:pos="424"/>
                <w:tab w:val="left" w:pos="826"/>
              </w:tabs>
              <w:spacing w:line="360" w:lineRule="auto"/>
              <w:jc w:val="both"/>
              <w:rPr>
                <w:rFonts w:ascii="宋体" w:hAnsi="宋体" w:cs="华文宋体"/>
                <w:color w:val="auto"/>
                <w:sz w:val="21"/>
                <w:szCs w:val="21"/>
              </w:rPr>
            </w:pPr>
            <w:r>
              <w:rPr>
                <w:rFonts w:hint="eastAsia" w:ascii="宋体" w:hAnsi="宋体" w:cs="华文宋体"/>
                <w:color w:val="auto"/>
                <w:sz w:val="21"/>
                <w:szCs w:val="21"/>
              </w:rPr>
              <w:t>自动生成七类手术汇总（按主诊）统计表，支持按出院日期、出院科室、切口等级进行查询、导出手术名称、主诊、病例数、用药病例数、带入用药使用率数、预防使用率、总合格率、时机合格率、联合用药率、疗程合格率、术中使用</w:t>
            </w:r>
            <w:r>
              <w:rPr>
                <w:rFonts w:ascii="宋体" w:hAnsi="宋体" w:cs="华文宋体"/>
                <w:color w:val="auto"/>
                <w:sz w:val="21"/>
                <w:szCs w:val="21"/>
              </w:rPr>
              <w:t>1</w:t>
            </w:r>
            <w:r>
              <w:rPr>
                <w:rFonts w:hint="eastAsia" w:ascii="宋体" w:hAnsi="宋体" w:cs="华文宋体"/>
                <w:color w:val="auto"/>
                <w:sz w:val="21"/>
                <w:szCs w:val="21"/>
              </w:rPr>
              <w:t>剂占比、术后使用</w:t>
            </w:r>
            <w:r>
              <w:rPr>
                <w:rFonts w:ascii="宋体" w:hAnsi="宋体" w:cs="华文宋体"/>
                <w:color w:val="auto"/>
                <w:sz w:val="21"/>
                <w:szCs w:val="21"/>
              </w:rPr>
              <w:t>1</w:t>
            </w:r>
            <w:r>
              <w:rPr>
                <w:rFonts w:hint="eastAsia" w:ascii="宋体" w:hAnsi="宋体" w:cs="华文宋体"/>
                <w:color w:val="auto"/>
                <w:sz w:val="21"/>
                <w:szCs w:val="21"/>
              </w:rPr>
              <w:t>天占比、术后使用</w:t>
            </w:r>
            <w:r>
              <w:rPr>
                <w:rFonts w:ascii="宋体" w:hAnsi="宋体" w:cs="华文宋体"/>
                <w:color w:val="auto"/>
                <w:sz w:val="21"/>
                <w:szCs w:val="21"/>
              </w:rPr>
              <w:t>2</w:t>
            </w:r>
            <w:r>
              <w:rPr>
                <w:rFonts w:hint="eastAsia" w:ascii="宋体" w:hAnsi="宋体" w:cs="华文宋体"/>
                <w:color w:val="auto"/>
                <w:sz w:val="21"/>
                <w:szCs w:val="21"/>
              </w:rPr>
              <w:t>天占比、术后使用</w:t>
            </w:r>
            <w:r>
              <w:rPr>
                <w:rFonts w:ascii="宋体" w:hAnsi="宋体" w:cs="华文宋体"/>
                <w:color w:val="auto"/>
                <w:sz w:val="21"/>
                <w:szCs w:val="21"/>
              </w:rPr>
              <w:t>3</w:t>
            </w:r>
            <w:r>
              <w:rPr>
                <w:rFonts w:hint="eastAsia" w:ascii="宋体" w:hAnsi="宋体" w:cs="华文宋体"/>
                <w:color w:val="auto"/>
                <w:sz w:val="21"/>
                <w:szCs w:val="21"/>
              </w:rPr>
              <w:t>天占比、术后使用大于</w:t>
            </w:r>
            <w:r>
              <w:rPr>
                <w:rFonts w:ascii="宋体" w:hAnsi="宋体" w:cs="华文宋体"/>
                <w:color w:val="auto"/>
                <w:sz w:val="21"/>
                <w:szCs w:val="21"/>
              </w:rPr>
              <w:t>3</w:t>
            </w:r>
            <w:r>
              <w:rPr>
                <w:rFonts w:hint="eastAsia" w:ascii="宋体" w:hAnsi="宋体" w:cs="华文宋体"/>
                <w:color w:val="auto"/>
                <w:sz w:val="21"/>
                <w:szCs w:val="21"/>
              </w:rPr>
              <w:t>天占比等。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318" w:type="pct"/>
            <w:vMerge w:val="continue"/>
            <w:vAlign w:val="center"/>
          </w:tcPr>
          <w:p>
            <w:pPr>
              <w:tabs>
                <w:tab w:val="left" w:pos="424"/>
                <w:tab w:val="left" w:pos="826"/>
              </w:tabs>
              <w:spacing w:line="360" w:lineRule="auto"/>
              <w:ind w:firstLine="420" w:firstLineChars="200"/>
              <w:jc w:val="both"/>
              <w:rPr>
                <w:rFonts w:ascii="宋体" w:hAnsi="宋体" w:cs="华文宋体"/>
                <w:color w:val="auto"/>
                <w:sz w:val="21"/>
                <w:szCs w:val="21"/>
              </w:rPr>
            </w:pPr>
          </w:p>
        </w:tc>
        <w:tc>
          <w:tcPr>
            <w:tcW w:w="280" w:type="pct"/>
            <w:vAlign w:val="center"/>
          </w:tcPr>
          <w:p>
            <w:pPr>
              <w:numPr>
                <w:ilvl w:val="0"/>
                <w:numId w:val="3"/>
              </w:numPr>
              <w:tabs>
                <w:tab w:val="left" w:pos="424"/>
                <w:tab w:val="left" w:pos="826"/>
              </w:tabs>
              <w:spacing w:line="360" w:lineRule="auto"/>
              <w:ind w:left="425" w:leftChars="0" w:hanging="425" w:firstLineChars="0"/>
              <w:jc w:val="center"/>
              <w:rPr>
                <w:rFonts w:ascii="宋体" w:hAnsi="宋体" w:cs="华文宋体"/>
                <w:color w:val="auto"/>
                <w:sz w:val="21"/>
                <w:szCs w:val="21"/>
              </w:rPr>
            </w:pPr>
          </w:p>
        </w:tc>
        <w:tc>
          <w:tcPr>
            <w:tcW w:w="4400" w:type="pct"/>
          </w:tcPr>
          <w:p>
            <w:pPr>
              <w:tabs>
                <w:tab w:val="left" w:pos="424"/>
                <w:tab w:val="left" w:pos="826"/>
              </w:tabs>
              <w:spacing w:line="360" w:lineRule="auto"/>
              <w:jc w:val="both"/>
              <w:rPr>
                <w:rFonts w:ascii="宋体" w:hAnsi="宋体" w:cs="华文宋体"/>
                <w:color w:val="auto"/>
                <w:sz w:val="21"/>
                <w:szCs w:val="21"/>
              </w:rPr>
            </w:pPr>
            <w:r>
              <w:rPr>
                <w:rFonts w:hint="eastAsia" w:ascii="宋体" w:hAnsi="宋体" w:cs="华文宋体"/>
                <w:color w:val="auto"/>
                <w:sz w:val="21"/>
                <w:szCs w:val="21"/>
              </w:rPr>
              <w:t>自动生成七类手术使用情况（率</w:t>
            </w:r>
            <w:r>
              <w:rPr>
                <w:rFonts w:ascii="宋体" w:hAnsi="宋体" w:cs="华文宋体"/>
                <w:color w:val="auto"/>
                <w:sz w:val="21"/>
                <w:szCs w:val="21"/>
              </w:rPr>
              <w:t>/</w:t>
            </w:r>
            <w:r>
              <w:rPr>
                <w:rFonts w:hint="eastAsia" w:ascii="宋体" w:hAnsi="宋体" w:cs="华文宋体"/>
                <w:color w:val="auto"/>
                <w:sz w:val="21"/>
                <w:szCs w:val="21"/>
              </w:rPr>
              <w:t>天）统计表，支持按出院日期、出院科室、切口等级、统计口径进行查询、导出科室、各</w:t>
            </w:r>
            <w:r>
              <w:rPr>
                <w:rFonts w:ascii="宋体" w:hAnsi="宋体" w:cs="华文宋体"/>
                <w:color w:val="auto"/>
                <w:sz w:val="21"/>
                <w:szCs w:val="21"/>
              </w:rPr>
              <w:t>7</w:t>
            </w:r>
            <w:r>
              <w:rPr>
                <w:rFonts w:hint="eastAsia" w:ascii="宋体" w:hAnsi="宋体" w:cs="华文宋体"/>
                <w:color w:val="auto"/>
                <w:sz w:val="21"/>
                <w:szCs w:val="21"/>
              </w:rPr>
              <w:t>类手术的病例数、用药病例数、用药天数、使用率等。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318" w:type="pct"/>
            <w:vMerge w:val="continue"/>
            <w:vAlign w:val="center"/>
          </w:tcPr>
          <w:p>
            <w:pPr>
              <w:tabs>
                <w:tab w:val="left" w:pos="424"/>
                <w:tab w:val="left" w:pos="826"/>
              </w:tabs>
              <w:spacing w:line="360" w:lineRule="auto"/>
              <w:ind w:firstLine="420" w:firstLineChars="200"/>
              <w:jc w:val="both"/>
              <w:rPr>
                <w:rFonts w:ascii="宋体" w:hAnsi="宋体" w:cs="华文宋体"/>
                <w:color w:val="auto"/>
                <w:sz w:val="21"/>
                <w:szCs w:val="21"/>
              </w:rPr>
            </w:pPr>
          </w:p>
        </w:tc>
        <w:tc>
          <w:tcPr>
            <w:tcW w:w="280" w:type="pct"/>
            <w:vAlign w:val="center"/>
          </w:tcPr>
          <w:p>
            <w:pPr>
              <w:numPr>
                <w:ilvl w:val="0"/>
                <w:numId w:val="3"/>
              </w:numPr>
              <w:tabs>
                <w:tab w:val="left" w:pos="424"/>
                <w:tab w:val="left" w:pos="826"/>
              </w:tabs>
              <w:spacing w:line="360" w:lineRule="auto"/>
              <w:ind w:left="425" w:leftChars="0" w:hanging="425" w:firstLineChars="0"/>
              <w:jc w:val="center"/>
              <w:rPr>
                <w:rFonts w:ascii="宋体" w:hAnsi="宋体" w:cs="华文宋体"/>
                <w:color w:val="auto"/>
                <w:sz w:val="21"/>
                <w:szCs w:val="21"/>
              </w:rPr>
            </w:pPr>
          </w:p>
        </w:tc>
        <w:tc>
          <w:tcPr>
            <w:tcW w:w="4400" w:type="pct"/>
          </w:tcPr>
          <w:p>
            <w:pPr>
              <w:tabs>
                <w:tab w:val="left" w:pos="424"/>
                <w:tab w:val="left" w:pos="826"/>
              </w:tabs>
              <w:spacing w:line="360" w:lineRule="auto"/>
              <w:rPr>
                <w:rFonts w:ascii="宋体" w:hAnsi="宋体" w:cs="华文宋体"/>
                <w:color w:val="auto"/>
                <w:sz w:val="21"/>
                <w:szCs w:val="21"/>
              </w:rPr>
            </w:pPr>
            <w:r>
              <w:rPr>
                <w:rFonts w:hint="eastAsia" w:ascii="宋体" w:hAnsi="宋体" w:cs="华文宋体"/>
                <w:color w:val="auto"/>
                <w:sz w:val="21"/>
                <w:szCs w:val="21"/>
              </w:rPr>
              <w:t>自动生成各科室使用情况（率</w:t>
            </w:r>
            <w:r>
              <w:rPr>
                <w:rFonts w:ascii="宋体" w:hAnsi="宋体" w:cs="华文宋体"/>
                <w:color w:val="auto"/>
                <w:sz w:val="21"/>
                <w:szCs w:val="21"/>
              </w:rPr>
              <w:t>/</w:t>
            </w:r>
            <w:r>
              <w:rPr>
                <w:rFonts w:hint="eastAsia" w:ascii="宋体" w:hAnsi="宋体" w:cs="华文宋体"/>
                <w:color w:val="auto"/>
                <w:sz w:val="21"/>
                <w:szCs w:val="21"/>
              </w:rPr>
              <w:t>天）统计表，支持按出院日期、出院科室、切口等级进行查询、导出科室、病例数、带入用药使用率数、预防使用率、总合格率、时机合格率、联合用药率、疗程合格率、术中使用</w:t>
            </w:r>
            <w:r>
              <w:rPr>
                <w:rFonts w:ascii="宋体" w:hAnsi="宋体" w:cs="华文宋体"/>
                <w:color w:val="auto"/>
                <w:sz w:val="21"/>
                <w:szCs w:val="21"/>
              </w:rPr>
              <w:t>1</w:t>
            </w:r>
            <w:r>
              <w:rPr>
                <w:rFonts w:hint="eastAsia" w:ascii="宋体" w:hAnsi="宋体" w:cs="华文宋体"/>
                <w:color w:val="auto"/>
                <w:sz w:val="21"/>
                <w:szCs w:val="21"/>
              </w:rPr>
              <w:t>剂占比、术后使用</w:t>
            </w:r>
            <w:r>
              <w:rPr>
                <w:rFonts w:ascii="宋体" w:hAnsi="宋体" w:cs="华文宋体"/>
                <w:color w:val="auto"/>
                <w:sz w:val="21"/>
                <w:szCs w:val="21"/>
              </w:rPr>
              <w:t>1</w:t>
            </w:r>
            <w:r>
              <w:rPr>
                <w:rFonts w:hint="eastAsia" w:ascii="宋体" w:hAnsi="宋体" w:cs="华文宋体"/>
                <w:color w:val="auto"/>
                <w:sz w:val="21"/>
                <w:szCs w:val="21"/>
              </w:rPr>
              <w:t>天占比、术后使用</w:t>
            </w:r>
            <w:r>
              <w:rPr>
                <w:rFonts w:ascii="宋体" w:hAnsi="宋体" w:cs="华文宋体"/>
                <w:color w:val="auto"/>
                <w:sz w:val="21"/>
                <w:szCs w:val="21"/>
              </w:rPr>
              <w:t>2</w:t>
            </w:r>
            <w:r>
              <w:rPr>
                <w:rFonts w:hint="eastAsia" w:ascii="宋体" w:hAnsi="宋体" w:cs="华文宋体"/>
                <w:color w:val="auto"/>
                <w:sz w:val="21"/>
                <w:szCs w:val="21"/>
              </w:rPr>
              <w:t>天占比、术后使用</w:t>
            </w:r>
            <w:r>
              <w:rPr>
                <w:rFonts w:ascii="宋体" w:hAnsi="宋体" w:cs="华文宋体"/>
                <w:color w:val="auto"/>
                <w:sz w:val="21"/>
                <w:szCs w:val="21"/>
              </w:rPr>
              <w:t>3</w:t>
            </w:r>
            <w:r>
              <w:rPr>
                <w:rFonts w:hint="eastAsia" w:ascii="宋体" w:hAnsi="宋体" w:cs="华文宋体"/>
                <w:color w:val="auto"/>
                <w:sz w:val="21"/>
                <w:szCs w:val="21"/>
              </w:rPr>
              <w:t>天占比、术后使用大于</w:t>
            </w:r>
            <w:r>
              <w:rPr>
                <w:rFonts w:ascii="宋体" w:hAnsi="宋体" w:cs="华文宋体"/>
                <w:color w:val="auto"/>
                <w:sz w:val="21"/>
                <w:szCs w:val="21"/>
              </w:rPr>
              <w:t>3</w:t>
            </w:r>
            <w:r>
              <w:rPr>
                <w:rFonts w:hint="eastAsia" w:ascii="宋体" w:hAnsi="宋体" w:cs="华文宋体"/>
                <w:color w:val="auto"/>
                <w:sz w:val="21"/>
                <w:szCs w:val="21"/>
              </w:rPr>
              <w:t>天占比、手术大于</w:t>
            </w:r>
            <w:r>
              <w:rPr>
                <w:rFonts w:ascii="宋体" w:hAnsi="宋体" w:cs="华文宋体"/>
                <w:color w:val="auto"/>
                <w:sz w:val="21"/>
                <w:szCs w:val="21"/>
              </w:rPr>
              <w:t>3</w:t>
            </w:r>
            <w:r>
              <w:rPr>
                <w:rFonts w:hint="eastAsia" w:ascii="宋体" w:hAnsi="宋体" w:cs="华文宋体"/>
                <w:color w:val="auto"/>
                <w:sz w:val="21"/>
                <w:szCs w:val="21"/>
              </w:rPr>
              <w:t>小时执行率、失血量大于</w:t>
            </w:r>
            <w:r>
              <w:rPr>
                <w:rFonts w:ascii="宋体" w:hAnsi="宋体" w:cs="华文宋体"/>
                <w:color w:val="auto"/>
                <w:sz w:val="21"/>
                <w:szCs w:val="21"/>
              </w:rPr>
              <w:t>1500ml</w:t>
            </w:r>
            <w:r>
              <w:rPr>
                <w:rFonts w:hint="eastAsia" w:ascii="宋体" w:hAnsi="宋体" w:cs="华文宋体"/>
                <w:color w:val="auto"/>
                <w:sz w:val="21"/>
                <w:szCs w:val="21"/>
              </w:rPr>
              <w:t>执行率等。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318" w:type="pct"/>
            <w:vMerge w:val="continue"/>
            <w:vAlign w:val="center"/>
          </w:tcPr>
          <w:p>
            <w:pPr>
              <w:tabs>
                <w:tab w:val="left" w:pos="424"/>
                <w:tab w:val="left" w:pos="826"/>
              </w:tabs>
              <w:spacing w:line="360" w:lineRule="auto"/>
              <w:ind w:firstLine="420" w:firstLineChars="200"/>
              <w:jc w:val="both"/>
              <w:rPr>
                <w:rFonts w:ascii="宋体" w:hAnsi="宋体" w:cs="华文宋体"/>
                <w:color w:val="auto"/>
                <w:sz w:val="21"/>
                <w:szCs w:val="21"/>
              </w:rPr>
            </w:pPr>
          </w:p>
        </w:tc>
        <w:tc>
          <w:tcPr>
            <w:tcW w:w="280" w:type="pct"/>
            <w:vAlign w:val="center"/>
          </w:tcPr>
          <w:p>
            <w:pPr>
              <w:numPr>
                <w:ilvl w:val="0"/>
                <w:numId w:val="3"/>
              </w:numPr>
              <w:tabs>
                <w:tab w:val="left" w:pos="424"/>
                <w:tab w:val="left" w:pos="826"/>
              </w:tabs>
              <w:spacing w:line="360" w:lineRule="auto"/>
              <w:ind w:left="425" w:leftChars="0" w:hanging="425" w:firstLineChars="0"/>
              <w:jc w:val="center"/>
              <w:rPr>
                <w:rFonts w:ascii="宋体" w:hAnsi="宋体" w:cs="华文宋体"/>
                <w:color w:val="auto"/>
                <w:sz w:val="21"/>
                <w:szCs w:val="21"/>
              </w:rPr>
            </w:pPr>
          </w:p>
        </w:tc>
        <w:tc>
          <w:tcPr>
            <w:tcW w:w="4400" w:type="pct"/>
          </w:tcPr>
          <w:p>
            <w:pPr>
              <w:tabs>
                <w:tab w:val="left" w:pos="424"/>
                <w:tab w:val="left" w:pos="826"/>
              </w:tabs>
              <w:spacing w:line="360" w:lineRule="auto"/>
              <w:rPr>
                <w:rFonts w:ascii="宋体" w:hAnsi="宋体" w:cs="华文宋体"/>
                <w:color w:val="auto"/>
                <w:sz w:val="21"/>
                <w:szCs w:val="21"/>
              </w:rPr>
            </w:pPr>
            <w:r>
              <w:rPr>
                <w:rFonts w:hint="eastAsia" w:ascii="宋体" w:hAnsi="宋体" w:cs="华文宋体"/>
                <w:color w:val="auto"/>
                <w:sz w:val="21"/>
                <w:szCs w:val="21"/>
              </w:rPr>
              <w:t>自动生成各主诊使用情况（率</w:t>
            </w:r>
            <w:r>
              <w:rPr>
                <w:rFonts w:ascii="宋体" w:hAnsi="宋体" w:cs="华文宋体"/>
                <w:color w:val="auto"/>
                <w:sz w:val="21"/>
                <w:szCs w:val="21"/>
              </w:rPr>
              <w:t>/</w:t>
            </w:r>
            <w:r>
              <w:rPr>
                <w:rFonts w:hint="eastAsia" w:ascii="宋体" w:hAnsi="宋体" w:cs="华文宋体"/>
                <w:color w:val="auto"/>
                <w:sz w:val="21"/>
                <w:szCs w:val="21"/>
              </w:rPr>
              <w:t>天）统计表，支持按出院日期、出院科室、切口等级进行查询、导出科室、主诊、病例数、带入用药使用率数、预防使用率、总合格率、时机合格率、联合用药率、疗程合格率、术中使用</w:t>
            </w:r>
            <w:r>
              <w:rPr>
                <w:rFonts w:ascii="宋体" w:hAnsi="宋体" w:cs="华文宋体"/>
                <w:color w:val="auto"/>
                <w:sz w:val="21"/>
                <w:szCs w:val="21"/>
              </w:rPr>
              <w:t>1</w:t>
            </w:r>
            <w:r>
              <w:rPr>
                <w:rFonts w:hint="eastAsia" w:ascii="宋体" w:hAnsi="宋体" w:cs="华文宋体"/>
                <w:color w:val="auto"/>
                <w:sz w:val="21"/>
                <w:szCs w:val="21"/>
              </w:rPr>
              <w:t>剂占比、术后使用</w:t>
            </w:r>
            <w:r>
              <w:rPr>
                <w:rFonts w:ascii="宋体" w:hAnsi="宋体" w:cs="华文宋体"/>
                <w:color w:val="auto"/>
                <w:sz w:val="21"/>
                <w:szCs w:val="21"/>
              </w:rPr>
              <w:t>1</w:t>
            </w:r>
            <w:r>
              <w:rPr>
                <w:rFonts w:hint="eastAsia" w:ascii="宋体" w:hAnsi="宋体" w:cs="华文宋体"/>
                <w:color w:val="auto"/>
                <w:sz w:val="21"/>
                <w:szCs w:val="21"/>
              </w:rPr>
              <w:t>天占比、术后使用</w:t>
            </w:r>
            <w:r>
              <w:rPr>
                <w:rFonts w:ascii="宋体" w:hAnsi="宋体" w:cs="华文宋体"/>
                <w:color w:val="auto"/>
                <w:sz w:val="21"/>
                <w:szCs w:val="21"/>
              </w:rPr>
              <w:t>2</w:t>
            </w:r>
            <w:r>
              <w:rPr>
                <w:rFonts w:hint="eastAsia" w:ascii="宋体" w:hAnsi="宋体" w:cs="华文宋体"/>
                <w:color w:val="auto"/>
                <w:sz w:val="21"/>
                <w:szCs w:val="21"/>
              </w:rPr>
              <w:t>天占比、术后使用</w:t>
            </w:r>
            <w:r>
              <w:rPr>
                <w:rFonts w:ascii="宋体" w:hAnsi="宋体" w:cs="华文宋体"/>
                <w:color w:val="auto"/>
                <w:sz w:val="21"/>
                <w:szCs w:val="21"/>
              </w:rPr>
              <w:t>3</w:t>
            </w:r>
            <w:r>
              <w:rPr>
                <w:rFonts w:hint="eastAsia" w:ascii="宋体" w:hAnsi="宋体" w:cs="华文宋体"/>
                <w:color w:val="auto"/>
                <w:sz w:val="21"/>
                <w:szCs w:val="21"/>
              </w:rPr>
              <w:t>天占比、术后使用大于</w:t>
            </w:r>
            <w:r>
              <w:rPr>
                <w:rFonts w:ascii="宋体" w:hAnsi="宋体" w:cs="华文宋体"/>
                <w:color w:val="auto"/>
                <w:sz w:val="21"/>
                <w:szCs w:val="21"/>
              </w:rPr>
              <w:t>3</w:t>
            </w:r>
            <w:r>
              <w:rPr>
                <w:rFonts w:hint="eastAsia" w:ascii="宋体" w:hAnsi="宋体" w:cs="华文宋体"/>
                <w:color w:val="auto"/>
                <w:sz w:val="21"/>
                <w:szCs w:val="21"/>
              </w:rPr>
              <w:t>天占比等。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318" w:type="pct"/>
            <w:vMerge w:val="continue"/>
            <w:vAlign w:val="center"/>
          </w:tcPr>
          <w:p>
            <w:pPr>
              <w:tabs>
                <w:tab w:val="left" w:pos="424"/>
                <w:tab w:val="left" w:pos="826"/>
              </w:tabs>
              <w:spacing w:line="360" w:lineRule="auto"/>
              <w:ind w:firstLine="420" w:firstLineChars="200"/>
              <w:jc w:val="both"/>
              <w:rPr>
                <w:rFonts w:ascii="宋体" w:hAnsi="宋体" w:cs="华文宋体"/>
                <w:color w:val="auto"/>
                <w:sz w:val="21"/>
                <w:szCs w:val="21"/>
              </w:rPr>
            </w:pPr>
          </w:p>
        </w:tc>
        <w:tc>
          <w:tcPr>
            <w:tcW w:w="280" w:type="pct"/>
            <w:vAlign w:val="center"/>
          </w:tcPr>
          <w:p>
            <w:pPr>
              <w:numPr>
                <w:ilvl w:val="0"/>
                <w:numId w:val="3"/>
              </w:numPr>
              <w:tabs>
                <w:tab w:val="left" w:pos="424"/>
                <w:tab w:val="left" w:pos="826"/>
              </w:tabs>
              <w:spacing w:line="360" w:lineRule="auto"/>
              <w:ind w:left="425" w:leftChars="0" w:hanging="425" w:firstLineChars="0"/>
              <w:jc w:val="center"/>
              <w:rPr>
                <w:rFonts w:ascii="宋体" w:hAnsi="宋体" w:cs="华文宋体"/>
                <w:color w:val="auto"/>
                <w:sz w:val="21"/>
                <w:szCs w:val="21"/>
              </w:rPr>
            </w:pPr>
          </w:p>
        </w:tc>
        <w:tc>
          <w:tcPr>
            <w:tcW w:w="4400" w:type="pct"/>
          </w:tcPr>
          <w:p>
            <w:pPr>
              <w:tabs>
                <w:tab w:val="left" w:pos="424"/>
                <w:tab w:val="left" w:pos="826"/>
              </w:tabs>
              <w:spacing w:line="360" w:lineRule="auto"/>
              <w:rPr>
                <w:rFonts w:ascii="宋体" w:hAnsi="宋体" w:cs="华文宋体"/>
                <w:color w:val="auto"/>
                <w:sz w:val="21"/>
                <w:szCs w:val="21"/>
              </w:rPr>
            </w:pPr>
            <w:r>
              <w:rPr>
                <w:rFonts w:hint="eastAsia" w:ascii="宋体" w:hAnsi="宋体" w:cs="华文宋体"/>
                <w:color w:val="auto"/>
                <w:sz w:val="21"/>
                <w:szCs w:val="21"/>
              </w:rPr>
              <w:t>自动生成各手术使用情况（率</w:t>
            </w:r>
            <w:r>
              <w:rPr>
                <w:rFonts w:ascii="宋体" w:hAnsi="宋体" w:cs="华文宋体"/>
                <w:color w:val="auto"/>
                <w:sz w:val="21"/>
                <w:szCs w:val="21"/>
              </w:rPr>
              <w:t>/</w:t>
            </w:r>
            <w:r>
              <w:rPr>
                <w:rFonts w:hint="eastAsia" w:ascii="宋体" w:hAnsi="宋体" w:cs="华文宋体"/>
                <w:color w:val="auto"/>
                <w:sz w:val="21"/>
                <w:szCs w:val="21"/>
              </w:rPr>
              <w:t>天）统计表，支持按出院日期、出院科室、切口等级进行查询、导出手术名称、科室、主诊、病例数、带入用药使用率数、预防使用率、总合格率、时机合格率、联合用药率、疗程合格率、术中使用</w:t>
            </w:r>
            <w:r>
              <w:rPr>
                <w:rFonts w:ascii="宋体" w:hAnsi="宋体" w:cs="华文宋体"/>
                <w:color w:val="auto"/>
                <w:sz w:val="21"/>
                <w:szCs w:val="21"/>
              </w:rPr>
              <w:t>1</w:t>
            </w:r>
            <w:r>
              <w:rPr>
                <w:rFonts w:hint="eastAsia" w:ascii="宋体" w:hAnsi="宋体" w:cs="华文宋体"/>
                <w:color w:val="auto"/>
                <w:sz w:val="21"/>
                <w:szCs w:val="21"/>
              </w:rPr>
              <w:t>剂占比、术后使用</w:t>
            </w:r>
            <w:r>
              <w:rPr>
                <w:rFonts w:ascii="宋体" w:hAnsi="宋体" w:cs="华文宋体"/>
                <w:color w:val="auto"/>
                <w:sz w:val="21"/>
                <w:szCs w:val="21"/>
              </w:rPr>
              <w:t>1</w:t>
            </w:r>
            <w:r>
              <w:rPr>
                <w:rFonts w:hint="eastAsia" w:ascii="宋体" w:hAnsi="宋体" w:cs="华文宋体"/>
                <w:color w:val="auto"/>
                <w:sz w:val="21"/>
                <w:szCs w:val="21"/>
              </w:rPr>
              <w:t>天占比、术后使用</w:t>
            </w:r>
            <w:r>
              <w:rPr>
                <w:rFonts w:ascii="宋体" w:hAnsi="宋体" w:cs="华文宋体"/>
                <w:color w:val="auto"/>
                <w:sz w:val="21"/>
                <w:szCs w:val="21"/>
              </w:rPr>
              <w:t>2</w:t>
            </w:r>
            <w:r>
              <w:rPr>
                <w:rFonts w:hint="eastAsia" w:ascii="宋体" w:hAnsi="宋体" w:cs="华文宋体"/>
                <w:color w:val="auto"/>
                <w:sz w:val="21"/>
                <w:szCs w:val="21"/>
              </w:rPr>
              <w:t>天占比、术后使用</w:t>
            </w:r>
            <w:r>
              <w:rPr>
                <w:rFonts w:ascii="宋体" w:hAnsi="宋体" w:cs="华文宋体"/>
                <w:color w:val="auto"/>
                <w:sz w:val="21"/>
                <w:szCs w:val="21"/>
              </w:rPr>
              <w:t>3</w:t>
            </w:r>
            <w:r>
              <w:rPr>
                <w:rFonts w:hint="eastAsia" w:ascii="宋体" w:hAnsi="宋体" w:cs="华文宋体"/>
                <w:color w:val="auto"/>
                <w:sz w:val="21"/>
                <w:szCs w:val="21"/>
              </w:rPr>
              <w:t>天占比、术后使用大于</w:t>
            </w:r>
            <w:r>
              <w:rPr>
                <w:rFonts w:ascii="宋体" w:hAnsi="宋体" w:cs="华文宋体"/>
                <w:color w:val="auto"/>
                <w:sz w:val="21"/>
                <w:szCs w:val="21"/>
              </w:rPr>
              <w:t>3</w:t>
            </w:r>
            <w:r>
              <w:rPr>
                <w:rFonts w:hint="eastAsia" w:ascii="宋体" w:hAnsi="宋体" w:cs="华文宋体"/>
                <w:color w:val="auto"/>
                <w:sz w:val="21"/>
                <w:szCs w:val="21"/>
              </w:rPr>
              <w:t>天占比等。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318" w:type="pct"/>
            <w:vMerge w:val="continue"/>
            <w:vAlign w:val="center"/>
          </w:tcPr>
          <w:p>
            <w:pPr>
              <w:tabs>
                <w:tab w:val="left" w:pos="424"/>
                <w:tab w:val="left" w:pos="826"/>
              </w:tabs>
              <w:spacing w:line="360" w:lineRule="auto"/>
              <w:ind w:firstLine="420" w:firstLineChars="200"/>
              <w:jc w:val="both"/>
              <w:rPr>
                <w:rFonts w:ascii="宋体" w:hAnsi="宋体" w:cs="华文宋体"/>
                <w:color w:val="auto"/>
                <w:sz w:val="21"/>
                <w:szCs w:val="21"/>
              </w:rPr>
            </w:pPr>
          </w:p>
        </w:tc>
        <w:tc>
          <w:tcPr>
            <w:tcW w:w="280" w:type="pct"/>
            <w:vAlign w:val="center"/>
          </w:tcPr>
          <w:p>
            <w:pPr>
              <w:numPr>
                <w:ilvl w:val="0"/>
                <w:numId w:val="3"/>
              </w:numPr>
              <w:tabs>
                <w:tab w:val="left" w:pos="424"/>
                <w:tab w:val="left" w:pos="826"/>
              </w:tabs>
              <w:spacing w:line="360" w:lineRule="auto"/>
              <w:ind w:left="425" w:leftChars="0" w:hanging="425" w:firstLineChars="0"/>
              <w:jc w:val="center"/>
              <w:rPr>
                <w:rFonts w:ascii="宋体" w:hAnsi="宋体" w:cs="华文宋体"/>
                <w:color w:val="auto"/>
                <w:sz w:val="21"/>
                <w:szCs w:val="21"/>
              </w:rPr>
            </w:pPr>
          </w:p>
        </w:tc>
        <w:tc>
          <w:tcPr>
            <w:tcW w:w="4400" w:type="pct"/>
          </w:tcPr>
          <w:p>
            <w:pPr>
              <w:tabs>
                <w:tab w:val="left" w:pos="424"/>
                <w:tab w:val="left" w:pos="826"/>
              </w:tabs>
              <w:spacing w:line="360" w:lineRule="auto"/>
              <w:rPr>
                <w:rFonts w:ascii="宋体" w:hAnsi="宋体" w:cs="华文宋体"/>
                <w:color w:val="auto"/>
                <w:sz w:val="21"/>
                <w:szCs w:val="21"/>
              </w:rPr>
            </w:pPr>
            <w:r>
              <w:rPr>
                <w:rFonts w:hint="eastAsia" w:ascii="宋体" w:hAnsi="宋体" w:cs="华文宋体"/>
                <w:color w:val="auto"/>
                <w:sz w:val="21"/>
                <w:szCs w:val="21"/>
              </w:rPr>
              <w:t>自动生成各种药物所占比例统计表，支持按出院日期、出院科室、切口等级进行查询、导出科室、主诊、病例数、各种抗菌药物使用率等。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318" w:type="pct"/>
            <w:vMerge w:val="continue"/>
            <w:vAlign w:val="center"/>
          </w:tcPr>
          <w:p>
            <w:pPr>
              <w:tabs>
                <w:tab w:val="left" w:pos="424"/>
                <w:tab w:val="left" w:pos="826"/>
              </w:tabs>
              <w:spacing w:line="360" w:lineRule="auto"/>
              <w:ind w:firstLine="420" w:firstLineChars="200"/>
              <w:jc w:val="both"/>
              <w:rPr>
                <w:rFonts w:ascii="宋体" w:hAnsi="宋体" w:cs="华文宋体"/>
                <w:color w:val="auto"/>
                <w:sz w:val="21"/>
                <w:szCs w:val="21"/>
              </w:rPr>
            </w:pPr>
          </w:p>
        </w:tc>
        <w:tc>
          <w:tcPr>
            <w:tcW w:w="280" w:type="pct"/>
            <w:vAlign w:val="center"/>
          </w:tcPr>
          <w:p>
            <w:pPr>
              <w:numPr>
                <w:ilvl w:val="0"/>
                <w:numId w:val="3"/>
              </w:numPr>
              <w:tabs>
                <w:tab w:val="left" w:pos="424"/>
                <w:tab w:val="left" w:pos="826"/>
              </w:tabs>
              <w:spacing w:line="360" w:lineRule="auto"/>
              <w:ind w:left="425" w:leftChars="0" w:hanging="425" w:firstLineChars="0"/>
              <w:jc w:val="center"/>
              <w:rPr>
                <w:rFonts w:ascii="宋体" w:hAnsi="宋体" w:cs="华文宋体"/>
                <w:color w:val="auto"/>
                <w:sz w:val="21"/>
                <w:szCs w:val="21"/>
              </w:rPr>
            </w:pPr>
          </w:p>
        </w:tc>
        <w:tc>
          <w:tcPr>
            <w:tcW w:w="4400" w:type="pct"/>
          </w:tcPr>
          <w:p>
            <w:pPr>
              <w:tabs>
                <w:tab w:val="left" w:pos="424"/>
                <w:tab w:val="left" w:pos="826"/>
              </w:tabs>
              <w:spacing w:line="360" w:lineRule="auto"/>
              <w:rPr>
                <w:rFonts w:ascii="宋体" w:hAnsi="宋体" w:cs="华文宋体"/>
                <w:color w:val="auto"/>
                <w:sz w:val="21"/>
                <w:szCs w:val="21"/>
              </w:rPr>
            </w:pPr>
            <w:r>
              <w:rPr>
                <w:rFonts w:hint="eastAsia" w:ascii="宋体" w:hAnsi="宋体" w:cs="华文宋体"/>
                <w:color w:val="auto"/>
                <w:sz w:val="21"/>
                <w:szCs w:val="21"/>
              </w:rPr>
              <w:t>自动生成总药物所占比例统计表，支持按出院日期、出院科室、切口等级、前几位进行查询、导出药物名称、用药率等。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318" w:type="pct"/>
            <w:vMerge w:val="continue"/>
            <w:vAlign w:val="center"/>
          </w:tcPr>
          <w:p>
            <w:pPr>
              <w:tabs>
                <w:tab w:val="left" w:pos="424"/>
                <w:tab w:val="left" w:pos="826"/>
              </w:tabs>
              <w:spacing w:line="360" w:lineRule="auto"/>
              <w:ind w:firstLine="420" w:firstLineChars="200"/>
              <w:jc w:val="both"/>
              <w:rPr>
                <w:rFonts w:ascii="宋体" w:hAnsi="宋体" w:cs="华文宋体"/>
                <w:color w:val="auto"/>
                <w:sz w:val="21"/>
                <w:szCs w:val="21"/>
              </w:rPr>
            </w:pPr>
          </w:p>
        </w:tc>
        <w:tc>
          <w:tcPr>
            <w:tcW w:w="280" w:type="pct"/>
            <w:vAlign w:val="center"/>
          </w:tcPr>
          <w:p>
            <w:pPr>
              <w:numPr>
                <w:ilvl w:val="0"/>
                <w:numId w:val="3"/>
              </w:numPr>
              <w:tabs>
                <w:tab w:val="left" w:pos="424"/>
                <w:tab w:val="left" w:pos="826"/>
              </w:tabs>
              <w:spacing w:line="360" w:lineRule="auto"/>
              <w:ind w:left="425" w:leftChars="0" w:hanging="425" w:firstLineChars="0"/>
              <w:jc w:val="center"/>
              <w:rPr>
                <w:rFonts w:ascii="宋体" w:hAnsi="宋体" w:cs="华文宋体"/>
                <w:color w:val="auto"/>
                <w:sz w:val="21"/>
                <w:szCs w:val="21"/>
              </w:rPr>
            </w:pPr>
          </w:p>
        </w:tc>
        <w:tc>
          <w:tcPr>
            <w:tcW w:w="4400" w:type="pct"/>
          </w:tcPr>
          <w:p>
            <w:pPr>
              <w:tabs>
                <w:tab w:val="left" w:pos="424"/>
                <w:tab w:val="left" w:pos="826"/>
              </w:tabs>
              <w:spacing w:line="360" w:lineRule="auto"/>
              <w:rPr>
                <w:rFonts w:ascii="宋体" w:hAnsi="宋体" w:cs="华文宋体"/>
                <w:color w:val="auto"/>
                <w:sz w:val="21"/>
                <w:szCs w:val="21"/>
              </w:rPr>
            </w:pPr>
            <w:r>
              <w:rPr>
                <w:rFonts w:hint="eastAsia" w:ascii="宋体" w:hAnsi="宋体" w:cs="华文宋体"/>
                <w:color w:val="auto"/>
                <w:sz w:val="21"/>
                <w:szCs w:val="21"/>
              </w:rPr>
              <w:t>自动生成手术时间大于</w:t>
            </w:r>
            <w:r>
              <w:rPr>
                <w:rFonts w:ascii="宋体" w:hAnsi="宋体" w:cs="华文宋体"/>
                <w:color w:val="auto"/>
                <w:sz w:val="21"/>
                <w:szCs w:val="21"/>
              </w:rPr>
              <w:t>3</w:t>
            </w:r>
            <w:r>
              <w:rPr>
                <w:rFonts w:hint="eastAsia" w:ascii="宋体" w:hAnsi="宋体" w:cs="华文宋体"/>
                <w:color w:val="auto"/>
                <w:sz w:val="21"/>
                <w:szCs w:val="21"/>
              </w:rPr>
              <w:t>小时的手术抗菌药物追加执行率统计表，支持按出院日期、出院科室、切口等级、前几位进行查询、导出科室、手术大于</w:t>
            </w:r>
            <w:r>
              <w:rPr>
                <w:rFonts w:ascii="宋体" w:hAnsi="宋体" w:cs="华文宋体"/>
                <w:color w:val="auto"/>
                <w:sz w:val="21"/>
                <w:szCs w:val="21"/>
              </w:rPr>
              <w:t>3</w:t>
            </w:r>
            <w:r>
              <w:rPr>
                <w:rFonts w:hint="eastAsia" w:ascii="宋体" w:hAnsi="宋体" w:cs="华文宋体"/>
                <w:color w:val="auto"/>
                <w:sz w:val="21"/>
                <w:szCs w:val="21"/>
              </w:rPr>
              <w:t>小时追加执行率等。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318" w:type="pct"/>
            <w:vAlign w:val="center"/>
          </w:tcPr>
          <w:p>
            <w:pPr>
              <w:tabs>
                <w:tab w:val="left" w:pos="424"/>
                <w:tab w:val="left" w:pos="826"/>
              </w:tabs>
              <w:spacing w:line="360" w:lineRule="auto"/>
              <w:jc w:val="both"/>
              <w:rPr>
                <w:rFonts w:ascii="宋体" w:hAnsi="宋体" w:cs="华文宋体"/>
                <w:color w:val="auto"/>
                <w:sz w:val="21"/>
                <w:szCs w:val="21"/>
              </w:rPr>
            </w:pPr>
            <w:r>
              <w:rPr>
                <w:rFonts w:hint="eastAsia" w:ascii="宋体" w:hAnsi="宋体" w:cs="华文宋体"/>
                <w:color w:val="auto"/>
                <w:sz w:val="21"/>
                <w:szCs w:val="21"/>
              </w:rPr>
              <w:t>患者</w:t>
            </w:r>
            <w:r>
              <w:rPr>
                <w:rFonts w:ascii="宋体" w:hAnsi="宋体" w:cs="华文宋体"/>
                <w:color w:val="auto"/>
                <w:sz w:val="21"/>
                <w:szCs w:val="21"/>
              </w:rPr>
              <w:t>360</w:t>
            </w:r>
            <w:r>
              <w:rPr>
                <w:rFonts w:hint="eastAsia" w:ascii="宋体" w:hAnsi="宋体" w:cs="华文宋体"/>
                <w:color w:val="auto"/>
                <w:sz w:val="21"/>
                <w:szCs w:val="21"/>
              </w:rPr>
              <w:t>°信息展示</w:t>
            </w:r>
          </w:p>
        </w:tc>
        <w:tc>
          <w:tcPr>
            <w:tcW w:w="280" w:type="pct"/>
            <w:vAlign w:val="center"/>
          </w:tcPr>
          <w:p>
            <w:pPr>
              <w:numPr>
                <w:ilvl w:val="0"/>
                <w:numId w:val="3"/>
              </w:numPr>
              <w:tabs>
                <w:tab w:val="left" w:pos="424"/>
                <w:tab w:val="left" w:pos="826"/>
              </w:tabs>
              <w:spacing w:line="360" w:lineRule="auto"/>
              <w:ind w:left="425" w:leftChars="0" w:hanging="425" w:firstLineChars="0"/>
              <w:jc w:val="center"/>
              <w:rPr>
                <w:rFonts w:ascii="宋体" w:hAnsi="宋体" w:cs="华文宋体"/>
                <w:color w:val="auto"/>
                <w:sz w:val="21"/>
                <w:szCs w:val="21"/>
              </w:rPr>
            </w:pPr>
          </w:p>
        </w:tc>
        <w:tc>
          <w:tcPr>
            <w:tcW w:w="4400" w:type="pct"/>
          </w:tcPr>
          <w:p>
            <w:pPr>
              <w:tabs>
                <w:tab w:val="left" w:pos="424"/>
                <w:tab w:val="left" w:pos="826"/>
              </w:tabs>
              <w:spacing w:line="360" w:lineRule="auto"/>
              <w:rPr>
                <w:rFonts w:ascii="宋体" w:hAnsi="宋体" w:cs="华文宋体"/>
                <w:color w:val="auto"/>
                <w:sz w:val="21"/>
                <w:szCs w:val="21"/>
              </w:rPr>
            </w:pPr>
            <w:r>
              <w:rPr>
                <w:rFonts w:hint="eastAsia" w:ascii="宋体" w:hAnsi="宋体" w:cs="华文宋体"/>
                <w:color w:val="auto"/>
                <w:sz w:val="21"/>
                <w:szCs w:val="21"/>
              </w:rPr>
              <w:t>病例检索功能支持科室名称、患者姓名、住院病案号、三管使用情况、手术、抗菌药物使用、发热情况、日期等多种检索条件，并提供“和”与“或”多种检索逻辑及组合。通过检索到的病例访问患者</w:t>
            </w:r>
            <w:r>
              <w:rPr>
                <w:rFonts w:ascii="宋体" w:hAnsi="宋体" w:cs="华文宋体"/>
                <w:color w:val="auto"/>
                <w:sz w:val="21"/>
                <w:szCs w:val="21"/>
              </w:rPr>
              <w:t>360</w:t>
            </w:r>
            <w:r>
              <w:rPr>
                <w:rFonts w:hint="eastAsia" w:ascii="宋体" w:hAnsi="宋体" w:cs="华文宋体"/>
                <w:color w:val="auto"/>
                <w:sz w:val="21"/>
                <w:szCs w:val="21"/>
              </w:rPr>
              <w:t>视图，可以展示患者的诊断信息、医嘱信息、手术信息、侵入性操作、纤维镜检、常规检验、微生物检验、体温单、病程记录、转科记录、影像报告、病理报告、患者时序图（包括体征、常规检验、微生物检验、三管使用、手术等与感染密切相关的因素）、住院记录、预警记录、历史报卡等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318" w:type="pct"/>
            <w:vMerge w:val="restart"/>
            <w:vAlign w:val="center"/>
          </w:tcPr>
          <w:p>
            <w:pPr>
              <w:tabs>
                <w:tab w:val="left" w:pos="424"/>
                <w:tab w:val="left" w:pos="826"/>
              </w:tabs>
              <w:spacing w:line="360" w:lineRule="auto"/>
              <w:jc w:val="both"/>
              <w:rPr>
                <w:rFonts w:ascii="宋体" w:hAnsi="宋体" w:cs="华文宋体"/>
                <w:color w:val="auto"/>
                <w:sz w:val="21"/>
                <w:szCs w:val="21"/>
              </w:rPr>
            </w:pPr>
            <w:r>
              <w:rPr>
                <w:rFonts w:hint="eastAsia" w:ascii="宋体" w:hAnsi="宋体" w:cs="华文宋体"/>
                <w:color w:val="auto"/>
                <w:sz w:val="21"/>
                <w:szCs w:val="21"/>
              </w:rPr>
              <w:t>患者住院病历信息</w:t>
            </w:r>
          </w:p>
        </w:tc>
        <w:tc>
          <w:tcPr>
            <w:tcW w:w="280" w:type="pct"/>
            <w:vAlign w:val="center"/>
          </w:tcPr>
          <w:p>
            <w:pPr>
              <w:numPr>
                <w:ilvl w:val="0"/>
                <w:numId w:val="3"/>
              </w:numPr>
              <w:tabs>
                <w:tab w:val="left" w:pos="424"/>
                <w:tab w:val="left" w:pos="826"/>
              </w:tabs>
              <w:spacing w:line="360" w:lineRule="auto"/>
              <w:ind w:left="425" w:leftChars="0" w:hanging="425" w:firstLineChars="0"/>
              <w:jc w:val="center"/>
              <w:rPr>
                <w:rFonts w:ascii="宋体" w:hAnsi="宋体" w:cs="华文宋体"/>
                <w:color w:val="auto"/>
                <w:sz w:val="21"/>
                <w:szCs w:val="21"/>
              </w:rPr>
            </w:pPr>
          </w:p>
        </w:tc>
        <w:tc>
          <w:tcPr>
            <w:tcW w:w="4400" w:type="pct"/>
          </w:tcPr>
          <w:p>
            <w:pPr>
              <w:tabs>
                <w:tab w:val="left" w:pos="424"/>
                <w:tab w:val="left" w:pos="826"/>
              </w:tabs>
              <w:spacing w:line="360" w:lineRule="auto"/>
              <w:rPr>
                <w:rFonts w:ascii="宋体" w:hAnsi="宋体" w:cs="华文宋体"/>
                <w:color w:val="auto"/>
                <w:sz w:val="21"/>
                <w:szCs w:val="21"/>
              </w:rPr>
            </w:pPr>
            <w:r>
              <w:rPr>
                <w:rFonts w:hint="eastAsia" w:ascii="宋体" w:hAnsi="宋体" w:cs="华文宋体"/>
                <w:color w:val="auto"/>
                <w:sz w:val="21"/>
                <w:szCs w:val="21"/>
              </w:rPr>
              <w:t>诊断信息：展示患者当次住院的入院诊断、院中诊断、出院诊断等所有诊断信息。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318" w:type="pct"/>
            <w:vMerge w:val="continue"/>
            <w:vAlign w:val="center"/>
          </w:tcPr>
          <w:p>
            <w:pPr>
              <w:tabs>
                <w:tab w:val="left" w:pos="424"/>
                <w:tab w:val="left" w:pos="826"/>
              </w:tabs>
              <w:spacing w:line="360" w:lineRule="auto"/>
              <w:ind w:firstLine="420" w:firstLineChars="200"/>
              <w:jc w:val="both"/>
              <w:rPr>
                <w:rFonts w:ascii="宋体" w:hAnsi="宋体" w:cs="华文宋体"/>
                <w:color w:val="auto"/>
                <w:sz w:val="21"/>
                <w:szCs w:val="21"/>
              </w:rPr>
            </w:pPr>
          </w:p>
        </w:tc>
        <w:tc>
          <w:tcPr>
            <w:tcW w:w="280" w:type="pct"/>
            <w:vAlign w:val="center"/>
          </w:tcPr>
          <w:p>
            <w:pPr>
              <w:numPr>
                <w:ilvl w:val="0"/>
                <w:numId w:val="3"/>
              </w:numPr>
              <w:tabs>
                <w:tab w:val="left" w:pos="424"/>
                <w:tab w:val="left" w:pos="826"/>
              </w:tabs>
              <w:spacing w:line="360" w:lineRule="auto"/>
              <w:ind w:left="425" w:leftChars="0" w:hanging="425" w:firstLineChars="0"/>
              <w:jc w:val="center"/>
              <w:rPr>
                <w:rFonts w:ascii="宋体" w:hAnsi="宋体" w:cs="华文宋体"/>
                <w:color w:val="auto"/>
                <w:sz w:val="21"/>
                <w:szCs w:val="21"/>
              </w:rPr>
            </w:pPr>
          </w:p>
        </w:tc>
        <w:tc>
          <w:tcPr>
            <w:tcW w:w="4400" w:type="pct"/>
          </w:tcPr>
          <w:p>
            <w:pPr>
              <w:tabs>
                <w:tab w:val="left" w:pos="424"/>
                <w:tab w:val="left" w:pos="826"/>
              </w:tabs>
              <w:spacing w:line="360" w:lineRule="auto"/>
              <w:rPr>
                <w:rFonts w:ascii="宋体" w:hAnsi="宋体" w:cs="华文宋体"/>
                <w:color w:val="auto"/>
                <w:sz w:val="21"/>
                <w:szCs w:val="21"/>
              </w:rPr>
            </w:pPr>
            <w:r>
              <w:rPr>
                <w:rFonts w:hint="eastAsia" w:ascii="宋体" w:hAnsi="宋体" w:cs="华文宋体"/>
                <w:color w:val="auto"/>
                <w:sz w:val="21"/>
                <w:szCs w:val="21"/>
              </w:rPr>
              <w:t>医嘱信息：展示患者当次住院的所有医嘱信息，包括用药医嘱、三管治疗医嘱、检验医嘱、隔离医嘱等。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318" w:type="pct"/>
            <w:vMerge w:val="continue"/>
            <w:vAlign w:val="center"/>
          </w:tcPr>
          <w:p>
            <w:pPr>
              <w:tabs>
                <w:tab w:val="left" w:pos="424"/>
                <w:tab w:val="left" w:pos="826"/>
              </w:tabs>
              <w:spacing w:line="360" w:lineRule="auto"/>
              <w:ind w:firstLine="420" w:firstLineChars="200"/>
              <w:jc w:val="both"/>
              <w:rPr>
                <w:rFonts w:ascii="宋体" w:hAnsi="宋体" w:cs="华文宋体"/>
                <w:color w:val="auto"/>
                <w:sz w:val="21"/>
                <w:szCs w:val="21"/>
              </w:rPr>
            </w:pPr>
          </w:p>
        </w:tc>
        <w:tc>
          <w:tcPr>
            <w:tcW w:w="280" w:type="pct"/>
            <w:vAlign w:val="center"/>
          </w:tcPr>
          <w:p>
            <w:pPr>
              <w:numPr>
                <w:ilvl w:val="0"/>
                <w:numId w:val="3"/>
              </w:numPr>
              <w:tabs>
                <w:tab w:val="left" w:pos="424"/>
                <w:tab w:val="left" w:pos="826"/>
              </w:tabs>
              <w:spacing w:line="360" w:lineRule="auto"/>
              <w:ind w:left="425" w:leftChars="0" w:hanging="425" w:firstLineChars="0"/>
              <w:jc w:val="center"/>
              <w:rPr>
                <w:rFonts w:ascii="宋体" w:hAnsi="宋体" w:cs="华文宋体"/>
                <w:color w:val="auto"/>
                <w:sz w:val="21"/>
                <w:szCs w:val="21"/>
              </w:rPr>
            </w:pPr>
          </w:p>
        </w:tc>
        <w:tc>
          <w:tcPr>
            <w:tcW w:w="4400" w:type="pct"/>
          </w:tcPr>
          <w:p>
            <w:pPr>
              <w:tabs>
                <w:tab w:val="left" w:pos="424"/>
                <w:tab w:val="left" w:pos="826"/>
              </w:tabs>
              <w:spacing w:line="360" w:lineRule="auto"/>
              <w:rPr>
                <w:rFonts w:ascii="宋体" w:hAnsi="宋体" w:cs="华文宋体"/>
                <w:color w:val="auto"/>
                <w:sz w:val="21"/>
                <w:szCs w:val="21"/>
              </w:rPr>
            </w:pPr>
            <w:r>
              <w:rPr>
                <w:rFonts w:hint="eastAsia" w:ascii="宋体" w:hAnsi="宋体" w:cs="华文宋体"/>
                <w:color w:val="auto"/>
                <w:sz w:val="21"/>
                <w:szCs w:val="21"/>
              </w:rPr>
              <w:t>手术信息：展示患者当次住院所有手术记录，包括手术时间、手术名称、切口类型、愈合等级、麻醉方法等。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318" w:type="pct"/>
            <w:vMerge w:val="continue"/>
            <w:vAlign w:val="center"/>
          </w:tcPr>
          <w:p>
            <w:pPr>
              <w:tabs>
                <w:tab w:val="left" w:pos="424"/>
                <w:tab w:val="left" w:pos="826"/>
              </w:tabs>
              <w:spacing w:line="360" w:lineRule="auto"/>
              <w:ind w:firstLine="420" w:firstLineChars="200"/>
              <w:jc w:val="both"/>
              <w:rPr>
                <w:rFonts w:ascii="宋体" w:hAnsi="宋体" w:cs="华文宋体"/>
                <w:color w:val="auto"/>
                <w:sz w:val="21"/>
                <w:szCs w:val="21"/>
              </w:rPr>
            </w:pPr>
          </w:p>
        </w:tc>
        <w:tc>
          <w:tcPr>
            <w:tcW w:w="280" w:type="pct"/>
            <w:vAlign w:val="center"/>
          </w:tcPr>
          <w:p>
            <w:pPr>
              <w:numPr>
                <w:ilvl w:val="0"/>
                <w:numId w:val="3"/>
              </w:numPr>
              <w:tabs>
                <w:tab w:val="left" w:pos="424"/>
                <w:tab w:val="left" w:pos="826"/>
              </w:tabs>
              <w:spacing w:line="360" w:lineRule="auto"/>
              <w:ind w:left="425" w:leftChars="0" w:hanging="425" w:firstLineChars="0"/>
              <w:jc w:val="center"/>
              <w:rPr>
                <w:rFonts w:ascii="宋体" w:hAnsi="宋体" w:cs="华文宋体"/>
                <w:color w:val="auto"/>
                <w:sz w:val="21"/>
                <w:szCs w:val="21"/>
              </w:rPr>
            </w:pPr>
          </w:p>
        </w:tc>
        <w:tc>
          <w:tcPr>
            <w:tcW w:w="4400" w:type="pct"/>
          </w:tcPr>
          <w:p>
            <w:pPr>
              <w:tabs>
                <w:tab w:val="left" w:pos="424"/>
                <w:tab w:val="left" w:pos="826"/>
              </w:tabs>
              <w:spacing w:line="360" w:lineRule="auto"/>
              <w:rPr>
                <w:rFonts w:ascii="宋体" w:hAnsi="宋体" w:cs="华文宋体"/>
                <w:color w:val="auto"/>
                <w:sz w:val="21"/>
                <w:szCs w:val="21"/>
              </w:rPr>
            </w:pPr>
            <w:r>
              <w:rPr>
                <w:rFonts w:hint="eastAsia" w:ascii="宋体" w:hAnsi="宋体" w:cs="华文宋体"/>
                <w:color w:val="auto"/>
                <w:sz w:val="21"/>
                <w:szCs w:val="21"/>
              </w:rPr>
              <w:t>常规检验：展示患者当次住院的血常规、尿常规等所有常规检验结果，并标红高亮显示异常值。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318" w:type="pct"/>
            <w:vMerge w:val="continue"/>
            <w:vAlign w:val="center"/>
          </w:tcPr>
          <w:p>
            <w:pPr>
              <w:tabs>
                <w:tab w:val="left" w:pos="424"/>
                <w:tab w:val="left" w:pos="826"/>
              </w:tabs>
              <w:spacing w:line="360" w:lineRule="auto"/>
              <w:ind w:firstLine="420" w:firstLineChars="200"/>
              <w:jc w:val="both"/>
              <w:rPr>
                <w:rFonts w:ascii="宋体" w:hAnsi="宋体" w:cs="华文宋体"/>
                <w:color w:val="auto"/>
                <w:sz w:val="21"/>
                <w:szCs w:val="21"/>
              </w:rPr>
            </w:pPr>
          </w:p>
        </w:tc>
        <w:tc>
          <w:tcPr>
            <w:tcW w:w="280" w:type="pct"/>
            <w:vAlign w:val="center"/>
          </w:tcPr>
          <w:p>
            <w:pPr>
              <w:numPr>
                <w:ilvl w:val="0"/>
                <w:numId w:val="3"/>
              </w:numPr>
              <w:tabs>
                <w:tab w:val="left" w:pos="424"/>
                <w:tab w:val="left" w:pos="826"/>
              </w:tabs>
              <w:spacing w:line="360" w:lineRule="auto"/>
              <w:ind w:left="425" w:leftChars="0" w:hanging="425" w:firstLineChars="0"/>
              <w:jc w:val="center"/>
              <w:rPr>
                <w:rFonts w:ascii="宋体" w:hAnsi="宋体" w:cs="华文宋体"/>
                <w:color w:val="auto"/>
                <w:sz w:val="21"/>
                <w:szCs w:val="21"/>
              </w:rPr>
            </w:pPr>
          </w:p>
        </w:tc>
        <w:tc>
          <w:tcPr>
            <w:tcW w:w="4400" w:type="pct"/>
          </w:tcPr>
          <w:p>
            <w:pPr>
              <w:tabs>
                <w:tab w:val="left" w:pos="424"/>
                <w:tab w:val="left" w:pos="826"/>
              </w:tabs>
              <w:spacing w:line="360" w:lineRule="auto"/>
              <w:rPr>
                <w:rFonts w:ascii="宋体" w:hAnsi="宋体" w:cs="华文宋体"/>
                <w:color w:val="auto"/>
                <w:sz w:val="21"/>
                <w:szCs w:val="21"/>
              </w:rPr>
            </w:pPr>
            <w:r>
              <w:rPr>
                <w:rFonts w:hint="eastAsia" w:ascii="宋体" w:hAnsi="宋体" w:cs="华文宋体"/>
                <w:color w:val="auto"/>
                <w:sz w:val="21"/>
                <w:szCs w:val="21"/>
              </w:rPr>
              <w:t>微生物检验：展示患者当次住院的微生物送检结果，包括标本、检出病原体、药敏试验结果等。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318" w:type="pct"/>
            <w:vMerge w:val="continue"/>
            <w:vAlign w:val="center"/>
          </w:tcPr>
          <w:p>
            <w:pPr>
              <w:tabs>
                <w:tab w:val="left" w:pos="424"/>
                <w:tab w:val="left" w:pos="826"/>
              </w:tabs>
              <w:spacing w:line="360" w:lineRule="auto"/>
              <w:ind w:firstLine="420" w:firstLineChars="200"/>
              <w:jc w:val="both"/>
              <w:rPr>
                <w:rFonts w:ascii="宋体" w:hAnsi="宋体" w:cs="华文宋体"/>
                <w:color w:val="auto"/>
                <w:sz w:val="21"/>
                <w:szCs w:val="21"/>
              </w:rPr>
            </w:pPr>
          </w:p>
        </w:tc>
        <w:tc>
          <w:tcPr>
            <w:tcW w:w="280" w:type="pct"/>
            <w:vAlign w:val="center"/>
          </w:tcPr>
          <w:p>
            <w:pPr>
              <w:numPr>
                <w:ilvl w:val="0"/>
                <w:numId w:val="3"/>
              </w:numPr>
              <w:tabs>
                <w:tab w:val="left" w:pos="424"/>
                <w:tab w:val="left" w:pos="826"/>
              </w:tabs>
              <w:spacing w:line="360" w:lineRule="auto"/>
              <w:ind w:left="425" w:leftChars="0" w:hanging="425" w:firstLineChars="0"/>
              <w:jc w:val="center"/>
              <w:rPr>
                <w:rFonts w:ascii="宋体" w:hAnsi="宋体" w:cs="华文宋体"/>
                <w:color w:val="auto"/>
                <w:sz w:val="21"/>
                <w:szCs w:val="21"/>
              </w:rPr>
            </w:pPr>
          </w:p>
        </w:tc>
        <w:tc>
          <w:tcPr>
            <w:tcW w:w="4400" w:type="pct"/>
          </w:tcPr>
          <w:p>
            <w:pPr>
              <w:tabs>
                <w:tab w:val="left" w:pos="424"/>
                <w:tab w:val="left" w:pos="826"/>
              </w:tabs>
              <w:spacing w:line="360" w:lineRule="auto"/>
              <w:rPr>
                <w:rFonts w:ascii="宋体" w:hAnsi="宋体" w:cs="华文宋体"/>
                <w:color w:val="auto"/>
                <w:sz w:val="21"/>
                <w:szCs w:val="21"/>
              </w:rPr>
            </w:pPr>
            <w:r>
              <w:rPr>
                <w:rFonts w:hint="eastAsia" w:ascii="宋体" w:hAnsi="宋体" w:cs="华文宋体"/>
                <w:color w:val="auto"/>
                <w:sz w:val="21"/>
                <w:szCs w:val="21"/>
              </w:rPr>
              <w:t>体温单：展示患者当次住院的所有体温测量计录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318" w:type="pct"/>
            <w:vMerge w:val="continue"/>
            <w:vAlign w:val="center"/>
          </w:tcPr>
          <w:p>
            <w:pPr>
              <w:tabs>
                <w:tab w:val="left" w:pos="424"/>
                <w:tab w:val="left" w:pos="826"/>
              </w:tabs>
              <w:spacing w:line="360" w:lineRule="auto"/>
              <w:ind w:firstLine="420" w:firstLineChars="200"/>
              <w:jc w:val="both"/>
              <w:rPr>
                <w:rFonts w:ascii="宋体" w:hAnsi="宋体" w:cs="华文宋体"/>
                <w:color w:val="auto"/>
                <w:sz w:val="21"/>
                <w:szCs w:val="21"/>
              </w:rPr>
            </w:pPr>
          </w:p>
        </w:tc>
        <w:tc>
          <w:tcPr>
            <w:tcW w:w="280" w:type="pct"/>
            <w:vAlign w:val="center"/>
          </w:tcPr>
          <w:p>
            <w:pPr>
              <w:numPr>
                <w:ilvl w:val="0"/>
                <w:numId w:val="3"/>
              </w:numPr>
              <w:tabs>
                <w:tab w:val="left" w:pos="424"/>
                <w:tab w:val="left" w:pos="826"/>
              </w:tabs>
              <w:spacing w:line="360" w:lineRule="auto"/>
              <w:ind w:left="425" w:leftChars="0" w:hanging="425" w:firstLineChars="0"/>
              <w:jc w:val="center"/>
              <w:rPr>
                <w:rFonts w:ascii="宋体" w:hAnsi="宋体" w:cs="华文宋体"/>
                <w:color w:val="auto"/>
                <w:sz w:val="21"/>
                <w:szCs w:val="21"/>
              </w:rPr>
            </w:pPr>
          </w:p>
        </w:tc>
        <w:tc>
          <w:tcPr>
            <w:tcW w:w="4400" w:type="pct"/>
          </w:tcPr>
          <w:p>
            <w:pPr>
              <w:tabs>
                <w:tab w:val="left" w:pos="424"/>
                <w:tab w:val="left" w:pos="826"/>
              </w:tabs>
              <w:spacing w:line="360" w:lineRule="auto"/>
              <w:rPr>
                <w:rFonts w:ascii="宋体" w:hAnsi="宋体" w:cs="华文宋体"/>
                <w:color w:val="auto"/>
                <w:sz w:val="21"/>
                <w:szCs w:val="21"/>
              </w:rPr>
            </w:pPr>
            <w:r>
              <w:rPr>
                <w:rFonts w:hint="eastAsia" w:ascii="宋体" w:hAnsi="宋体" w:cs="华文宋体"/>
                <w:color w:val="auto"/>
                <w:sz w:val="21"/>
                <w:szCs w:val="21"/>
              </w:rPr>
              <w:t>病程记录：展示患者当次住院的所有病程记录信息，并标红高亮显示体征、症状、检验、微生物名称、抗菌药物名称、诊断等与感染相关的关键字。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318" w:type="pct"/>
            <w:vMerge w:val="restart"/>
            <w:vAlign w:val="center"/>
          </w:tcPr>
          <w:p>
            <w:pPr>
              <w:tabs>
                <w:tab w:val="left" w:pos="424"/>
                <w:tab w:val="left" w:pos="826"/>
              </w:tabs>
              <w:spacing w:line="360" w:lineRule="auto"/>
              <w:jc w:val="both"/>
              <w:rPr>
                <w:rFonts w:ascii="宋体" w:hAnsi="宋体" w:cs="华文宋体"/>
                <w:color w:val="auto"/>
                <w:sz w:val="21"/>
                <w:szCs w:val="21"/>
              </w:rPr>
            </w:pPr>
            <w:r>
              <w:rPr>
                <w:rFonts w:hint="eastAsia" w:ascii="宋体" w:hAnsi="宋体" w:cs="华文宋体"/>
                <w:color w:val="auto"/>
                <w:sz w:val="21"/>
                <w:szCs w:val="21"/>
              </w:rPr>
              <w:t>现患率调查</w:t>
            </w:r>
          </w:p>
        </w:tc>
        <w:tc>
          <w:tcPr>
            <w:tcW w:w="280" w:type="pct"/>
            <w:vAlign w:val="center"/>
          </w:tcPr>
          <w:p>
            <w:pPr>
              <w:numPr>
                <w:ilvl w:val="0"/>
                <w:numId w:val="3"/>
              </w:numPr>
              <w:tabs>
                <w:tab w:val="left" w:pos="424"/>
                <w:tab w:val="left" w:pos="826"/>
              </w:tabs>
              <w:spacing w:line="360" w:lineRule="auto"/>
              <w:ind w:left="425" w:leftChars="0" w:hanging="425" w:firstLineChars="0"/>
              <w:jc w:val="center"/>
              <w:rPr>
                <w:rFonts w:ascii="宋体" w:hAnsi="宋体" w:cs="华文宋体"/>
                <w:color w:val="auto"/>
                <w:sz w:val="21"/>
                <w:szCs w:val="21"/>
              </w:rPr>
            </w:pPr>
          </w:p>
        </w:tc>
        <w:tc>
          <w:tcPr>
            <w:tcW w:w="4400" w:type="pct"/>
          </w:tcPr>
          <w:p>
            <w:pPr>
              <w:tabs>
                <w:tab w:val="left" w:pos="424"/>
                <w:tab w:val="left" w:pos="826"/>
              </w:tabs>
              <w:spacing w:line="360" w:lineRule="auto"/>
              <w:rPr>
                <w:rFonts w:ascii="宋体" w:hAnsi="宋体" w:cs="华文宋体"/>
                <w:color w:val="auto"/>
                <w:sz w:val="21"/>
                <w:szCs w:val="21"/>
              </w:rPr>
            </w:pPr>
            <w:r>
              <w:rPr>
                <w:rFonts w:hint="eastAsia" w:ascii="宋体" w:hAnsi="宋体" w:cs="华文宋体"/>
                <w:color w:val="auto"/>
                <w:sz w:val="21"/>
                <w:szCs w:val="21"/>
              </w:rPr>
              <w:t>一键生成在线现患率调查表，供临床科室、院感科调查、审核。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318" w:type="pct"/>
            <w:vMerge w:val="continue"/>
            <w:vAlign w:val="center"/>
          </w:tcPr>
          <w:p>
            <w:pPr>
              <w:tabs>
                <w:tab w:val="left" w:pos="424"/>
                <w:tab w:val="left" w:pos="826"/>
              </w:tabs>
              <w:spacing w:line="360" w:lineRule="auto"/>
              <w:ind w:firstLine="420" w:firstLineChars="200"/>
              <w:jc w:val="both"/>
              <w:rPr>
                <w:rFonts w:ascii="宋体" w:hAnsi="宋体" w:cs="华文宋体"/>
                <w:color w:val="auto"/>
                <w:sz w:val="21"/>
                <w:szCs w:val="21"/>
              </w:rPr>
            </w:pPr>
          </w:p>
        </w:tc>
        <w:tc>
          <w:tcPr>
            <w:tcW w:w="280" w:type="pct"/>
            <w:vAlign w:val="center"/>
          </w:tcPr>
          <w:p>
            <w:pPr>
              <w:numPr>
                <w:ilvl w:val="0"/>
                <w:numId w:val="3"/>
              </w:numPr>
              <w:tabs>
                <w:tab w:val="left" w:pos="424"/>
                <w:tab w:val="left" w:pos="826"/>
              </w:tabs>
              <w:spacing w:line="360" w:lineRule="auto"/>
              <w:ind w:left="425" w:leftChars="0" w:hanging="425" w:firstLineChars="0"/>
              <w:jc w:val="center"/>
              <w:rPr>
                <w:rFonts w:ascii="宋体" w:hAnsi="宋体" w:cs="华文宋体"/>
                <w:color w:val="auto"/>
                <w:sz w:val="21"/>
                <w:szCs w:val="21"/>
              </w:rPr>
            </w:pPr>
          </w:p>
        </w:tc>
        <w:tc>
          <w:tcPr>
            <w:tcW w:w="4400" w:type="pct"/>
          </w:tcPr>
          <w:p>
            <w:pPr>
              <w:tabs>
                <w:tab w:val="left" w:pos="424"/>
                <w:tab w:val="left" w:pos="826"/>
              </w:tabs>
              <w:spacing w:line="360" w:lineRule="auto"/>
              <w:rPr>
                <w:rFonts w:ascii="宋体" w:hAnsi="宋体" w:cs="华文宋体"/>
                <w:color w:val="auto"/>
                <w:sz w:val="21"/>
                <w:szCs w:val="21"/>
              </w:rPr>
            </w:pPr>
            <w:r>
              <w:rPr>
                <w:rFonts w:hint="eastAsia" w:ascii="宋体" w:hAnsi="宋体" w:cs="华文宋体"/>
                <w:color w:val="auto"/>
                <w:sz w:val="21"/>
                <w:szCs w:val="21"/>
              </w:rPr>
              <w:t>支持两种形式现患率调查，①可根据报卡自动生成当前日期现患率数据；②自动生成调查日期的现患率个案登记表，汇总所有需调查的患者列表。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318" w:type="pct"/>
            <w:vMerge w:val="continue"/>
            <w:vAlign w:val="center"/>
          </w:tcPr>
          <w:p>
            <w:pPr>
              <w:tabs>
                <w:tab w:val="left" w:pos="424"/>
                <w:tab w:val="left" w:pos="826"/>
              </w:tabs>
              <w:spacing w:line="360" w:lineRule="auto"/>
              <w:ind w:firstLine="420" w:firstLineChars="200"/>
              <w:jc w:val="both"/>
              <w:rPr>
                <w:rFonts w:ascii="宋体" w:hAnsi="宋体" w:cs="华文宋体"/>
                <w:color w:val="auto"/>
                <w:sz w:val="21"/>
                <w:szCs w:val="21"/>
              </w:rPr>
            </w:pPr>
          </w:p>
        </w:tc>
        <w:tc>
          <w:tcPr>
            <w:tcW w:w="280" w:type="pct"/>
            <w:vAlign w:val="center"/>
          </w:tcPr>
          <w:p>
            <w:pPr>
              <w:numPr>
                <w:ilvl w:val="0"/>
                <w:numId w:val="3"/>
              </w:numPr>
              <w:tabs>
                <w:tab w:val="left" w:pos="424"/>
                <w:tab w:val="left" w:pos="826"/>
              </w:tabs>
              <w:spacing w:line="360" w:lineRule="auto"/>
              <w:ind w:left="425" w:leftChars="0" w:hanging="425" w:firstLineChars="0"/>
              <w:jc w:val="center"/>
              <w:rPr>
                <w:rFonts w:ascii="宋体" w:hAnsi="宋体" w:cs="华文宋体"/>
                <w:color w:val="auto"/>
                <w:sz w:val="21"/>
                <w:szCs w:val="21"/>
              </w:rPr>
            </w:pPr>
          </w:p>
        </w:tc>
        <w:tc>
          <w:tcPr>
            <w:tcW w:w="4400" w:type="pct"/>
          </w:tcPr>
          <w:p>
            <w:pPr>
              <w:tabs>
                <w:tab w:val="left" w:pos="424"/>
                <w:tab w:val="left" w:pos="826"/>
              </w:tabs>
              <w:spacing w:line="360" w:lineRule="auto"/>
              <w:rPr>
                <w:rFonts w:ascii="宋体" w:hAnsi="宋体" w:cs="华文宋体"/>
                <w:color w:val="auto"/>
                <w:sz w:val="21"/>
                <w:szCs w:val="21"/>
              </w:rPr>
            </w:pPr>
            <w:r>
              <w:rPr>
                <w:rFonts w:hint="eastAsia" w:ascii="宋体" w:hAnsi="宋体" w:cs="华文宋体"/>
                <w:color w:val="auto"/>
                <w:sz w:val="21"/>
                <w:szCs w:val="21"/>
              </w:rPr>
              <w:t>能够一键导出现患率调查、统计结果。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318" w:type="pct"/>
            <w:vMerge w:val="continue"/>
            <w:vAlign w:val="center"/>
          </w:tcPr>
          <w:p>
            <w:pPr>
              <w:tabs>
                <w:tab w:val="left" w:pos="424"/>
                <w:tab w:val="left" w:pos="826"/>
              </w:tabs>
              <w:spacing w:line="360" w:lineRule="auto"/>
              <w:ind w:firstLine="420" w:firstLineChars="200"/>
              <w:jc w:val="both"/>
              <w:rPr>
                <w:rFonts w:ascii="宋体" w:hAnsi="宋体" w:cs="华文宋体"/>
                <w:color w:val="auto"/>
                <w:sz w:val="21"/>
                <w:szCs w:val="21"/>
              </w:rPr>
            </w:pPr>
          </w:p>
        </w:tc>
        <w:tc>
          <w:tcPr>
            <w:tcW w:w="280" w:type="pct"/>
            <w:vAlign w:val="center"/>
          </w:tcPr>
          <w:p>
            <w:pPr>
              <w:numPr>
                <w:ilvl w:val="0"/>
                <w:numId w:val="3"/>
              </w:numPr>
              <w:tabs>
                <w:tab w:val="left" w:pos="424"/>
                <w:tab w:val="left" w:pos="826"/>
              </w:tabs>
              <w:spacing w:line="360" w:lineRule="auto"/>
              <w:ind w:left="425" w:leftChars="0" w:hanging="425" w:firstLineChars="0"/>
              <w:jc w:val="center"/>
              <w:rPr>
                <w:rFonts w:ascii="宋体" w:hAnsi="宋体" w:cs="华文宋体"/>
                <w:color w:val="auto"/>
                <w:sz w:val="21"/>
                <w:szCs w:val="21"/>
              </w:rPr>
            </w:pPr>
          </w:p>
        </w:tc>
        <w:tc>
          <w:tcPr>
            <w:tcW w:w="4400" w:type="pct"/>
          </w:tcPr>
          <w:p>
            <w:pPr>
              <w:tabs>
                <w:tab w:val="left" w:pos="424"/>
                <w:tab w:val="left" w:pos="826"/>
              </w:tabs>
              <w:spacing w:line="360" w:lineRule="auto"/>
              <w:rPr>
                <w:rFonts w:ascii="宋体" w:hAnsi="宋体" w:cs="华文宋体"/>
                <w:color w:val="auto"/>
                <w:sz w:val="21"/>
                <w:szCs w:val="21"/>
              </w:rPr>
            </w:pPr>
            <w:r>
              <w:rPr>
                <w:rFonts w:hint="eastAsia" w:ascii="宋体" w:hAnsi="宋体" w:cs="华文宋体"/>
                <w:color w:val="auto"/>
                <w:sz w:val="21"/>
                <w:szCs w:val="21"/>
              </w:rPr>
              <w:t>现患率个案调查可自动读取病人信息。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318" w:type="pct"/>
            <w:vMerge w:val="continue"/>
            <w:vAlign w:val="center"/>
          </w:tcPr>
          <w:p>
            <w:pPr>
              <w:tabs>
                <w:tab w:val="left" w:pos="424"/>
                <w:tab w:val="left" w:pos="826"/>
              </w:tabs>
              <w:spacing w:line="360" w:lineRule="auto"/>
              <w:ind w:firstLine="420" w:firstLineChars="200"/>
              <w:jc w:val="both"/>
              <w:rPr>
                <w:rFonts w:ascii="宋体" w:hAnsi="宋体" w:cs="华文宋体"/>
                <w:color w:val="auto"/>
                <w:sz w:val="21"/>
                <w:szCs w:val="21"/>
              </w:rPr>
            </w:pPr>
          </w:p>
        </w:tc>
        <w:tc>
          <w:tcPr>
            <w:tcW w:w="280" w:type="pct"/>
            <w:vAlign w:val="center"/>
          </w:tcPr>
          <w:p>
            <w:pPr>
              <w:numPr>
                <w:ilvl w:val="0"/>
                <w:numId w:val="3"/>
              </w:numPr>
              <w:tabs>
                <w:tab w:val="left" w:pos="424"/>
                <w:tab w:val="left" w:pos="826"/>
              </w:tabs>
              <w:spacing w:line="360" w:lineRule="auto"/>
              <w:ind w:left="425" w:leftChars="0" w:hanging="425" w:firstLineChars="0"/>
              <w:jc w:val="center"/>
              <w:rPr>
                <w:rFonts w:ascii="宋体" w:hAnsi="宋体" w:cs="华文宋体"/>
                <w:color w:val="auto"/>
                <w:sz w:val="21"/>
                <w:szCs w:val="21"/>
              </w:rPr>
            </w:pPr>
          </w:p>
        </w:tc>
        <w:tc>
          <w:tcPr>
            <w:tcW w:w="4400" w:type="pct"/>
          </w:tcPr>
          <w:p>
            <w:pPr>
              <w:tabs>
                <w:tab w:val="left" w:pos="424"/>
                <w:tab w:val="left" w:pos="826"/>
              </w:tabs>
              <w:spacing w:line="360" w:lineRule="auto"/>
              <w:rPr>
                <w:rFonts w:ascii="宋体" w:hAnsi="宋体" w:cs="华文宋体"/>
                <w:color w:val="auto"/>
                <w:sz w:val="21"/>
                <w:szCs w:val="21"/>
              </w:rPr>
            </w:pPr>
            <w:r>
              <w:rPr>
                <w:rFonts w:hint="eastAsia" w:ascii="宋体" w:hAnsi="宋体" w:cs="华文宋体"/>
                <w:color w:val="auto"/>
                <w:sz w:val="21"/>
                <w:szCs w:val="21"/>
              </w:rPr>
              <w:t>自动计算院内感染、社区感染的感染（例次）率。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318" w:type="pct"/>
            <w:vMerge w:val="continue"/>
            <w:vAlign w:val="center"/>
          </w:tcPr>
          <w:p>
            <w:pPr>
              <w:tabs>
                <w:tab w:val="left" w:pos="424"/>
                <w:tab w:val="left" w:pos="826"/>
              </w:tabs>
              <w:spacing w:line="360" w:lineRule="auto"/>
              <w:ind w:firstLine="420" w:firstLineChars="200"/>
              <w:jc w:val="both"/>
              <w:rPr>
                <w:rFonts w:ascii="宋体" w:hAnsi="宋体" w:cs="华文宋体"/>
                <w:color w:val="auto"/>
                <w:sz w:val="21"/>
                <w:szCs w:val="21"/>
              </w:rPr>
            </w:pPr>
          </w:p>
        </w:tc>
        <w:tc>
          <w:tcPr>
            <w:tcW w:w="280" w:type="pct"/>
            <w:vAlign w:val="center"/>
          </w:tcPr>
          <w:p>
            <w:pPr>
              <w:numPr>
                <w:ilvl w:val="0"/>
                <w:numId w:val="3"/>
              </w:numPr>
              <w:tabs>
                <w:tab w:val="left" w:pos="424"/>
                <w:tab w:val="left" w:pos="826"/>
              </w:tabs>
              <w:spacing w:line="360" w:lineRule="auto"/>
              <w:ind w:left="425" w:leftChars="0" w:hanging="425" w:firstLineChars="0"/>
              <w:jc w:val="center"/>
              <w:rPr>
                <w:rFonts w:ascii="宋体" w:hAnsi="宋体" w:cs="华文宋体"/>
                <w:color w:val="auto"/>
                <w:sz w:val="21"/>
                <w:szCs w:val="21"/>
              </w:rPr>
            </w:pPr>
          </w:p>
        </w:tc>
        <w:tc>
          <w:tcPr>
            <w:tcW w:w="4400" w:type="pct"/>
          </w:tcPr>
          <w:p>
            <w:pPr>
              <w:tabs>
                <w:tab w:val="left" w:pos="424"/>
                <w:tab w:val="left" w:pos="826"/>
              </w:tabs>
              <w:spacing w:line="360" w:lineRule="auto"/>
              <w:rPr>
                <w:rFonts w:ascii="宋体" w:hAnsi="宋体" w:cs="华文宋体"/>
                <w:color w:val="auto"/>
                <w:sz w:val="21"/>
                <w:szCs w:val="21"/>
              </w:rPr>
            </w:pPr>
            <w:r>
              <w:rPr>
                <w:rFonts w:hint="eastAsia" w:ascii="宋体" w:hAnsi="宋体" w:cs="华文宋体"/>
                <w:color w:val="auto"/>
                <w:sz w:val="21"/>
                <w:szCs w:val="21"/>
              </w:rPr>
              <w:t>自动计算实查率。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318" w:type="pct"/>
            <w:vMerge w:val="continue"/>
            <w:vAlign w:val="center"/>
          </w:tcPr>
          <w:p>
            <w:pPr>
              <w:tabs>
                <w:tab w:val="left" w:pos="424"/>
                <w:tab w:val="left" w:pos="826"/>
              </w:tabs>
              <w:spacing w:line="360" w:lineRule="auto"/>
              <w:ind w:firstLine="420" w:firstLineChars="200"/>
              <w:jc w:val="both"/>
              <w:rPr>
                <w:rFonts w:ascii="宋体" w:hAnsi="宋体" w:cs="华文宋体"/>
                <w:color w:val="auto"/>
                <w:sz w:val="21"/>
                <w:szCs w:val="21"/>
              </w:rPr>
            </w:pPr>
          </w:p>
        </w:tc>
        <w:tc>
          <w:tcPr>
            <w:tcW w:w="280" w:type="pct"/>
            <w:vAlign w:val="center"/>
          </w:tcPr>
          <w:p>
            <w:pPr>
              <w:numPr>
                <w:ilvl w:val="0"/>
                <w:numId w:val="3"/>
              </w:numPr>
              <w:tabs>
                <w:tab w:val="left" w:pos="424"/>
                <w:tab w:val="left" w:pos="826"/>
              </w:tabs>
              <w:spacing w:line="360" w:lineRule="auto"/>
              <w:ind w:left="425" w:leftChars="0" w:hanging="425" w:firstLineChars="0"/>
              <w:jc w:val="center"/>
              <w:rPr>
                <w:rFonts w:ascii="宋体" w:hAnsi="宋体" w:cs="华文宋体"/>
                <w:color w:val="auto"/>
                <w:sz w:val="21"/>
                <w:szCs w:val="21"/>
              </w:rPr>
            </w:pPr>
          </w:p>
        </w:tc>
        <w:tc>
          <w:tcPr>
            <w:tcW w:w="4400" w:type="pct"/>
          </w:tcPr>
          <w:p>
            <w:pPr>
              <w:tabs>
                <w:tab w:val="left" w:pos="424"/>
                <w:tab w:val="left" w:pos="826"/>
              </w:tabs>
              <w:spacing w:line="360" w:lineRule="auto"/>
              <w:rPr>
                <w:rFonts w:ascii="宋体" w:hAnsi="宋体" w:cs="华文宋体"/>
                <w:color w:val="auto"/>
                <w:sz w:val="21"/>
                <w:szCs w:val="21"/>
              </w:rPr>
            </w:pPr>
            <w:r>
              <w:rPr>
                <w:rFonts w:hint="eastAsia" w:ascii="宋体" w:hAnsi="宋体" w:cs="华文宋体"/>
                <w:color w:val="auto"/>
                <w:sz w:val="21"/>
                <w:szCs w:val="21"/>
              </w:rPr>
              <w:t>自动按科室计算现患率；也可以单独统计某个科室的现患率，</w:t>
            </w:r>
            <w:r>
              <w:rPr>
                <w:rFonts w:ascii="宋体" w:hAnsi="宋体" w:cs="华文宋体"/>
                <w:color w:val="auto"/>
                <w:sz w:val="21"/>
                <w:szCs w:val="21"/>
              </w:rPr>
              <w:t>a)</w:t>
            </w:r>
            <w:r>
              <w:rPr>
                <w:rFonts w:hint="eastAsia" w:ascii="宋体" w:hAnsi="宋体" w:cs="华文宋体"/>
                <w:color w:val="auto"/>
                <w:sz w:val="21"/>
                <w:szCs w:val="21"/>
              </w:rPr>
              <w:t>自动统计抗菌药物使用情况；</w:t>
            </w:r>
            <w:r>
              <w:rPr>
                <w:rFonts w:ascii="宋体" w:hAnsi="宋体" w:cs="华文宋体"/>
                <w:color w:val="auto"/>
                <w:sz w:val="21"/>
                <w:szCs w:val="21"/>
              </w:rPr>
              <w:t>b)</w:t>
            </w:r>
            <w:r>
              <w:rPr>
                <w:rFonts w:hint="eastAsia" w:ascii="宋体" w:hAnsi="宋体" w:cs="华文宋体"/>
                <w:color w:val="auto"/>
                <w:sz w:val="21"/>
                <w:szCs w:val="21"/>
              </w:rPr>
              <w:t>自动统计联合用药情况；</w:t>
            </w:r>
            <w:r>
              <w:rPr>
                <w:rFonts w:ascii="宋体" w:hAnsi="宋体" w:cs="华文宋体"/>
                <w:color w:val="auto"/>
                <w:sz w:val="21"/>
                <w:szCs w:val="21"/>
              </w:rPr>
              <w:t>c)</w:t>
            </w:r>
            <w:r>
              <w:rPr>
                <w:rFonts w:hint="eastAsia" w:ascii="宋体" w:hAnsi="宋体" w:cs="华文宋体"/>
                <w:color w:val="auto"/>
                <w:sz w:val="21"/>
                <w:szCs w:val="21"/>
              </w:rPr>
              <w:t>可导出现患率调查结果详情。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318" w:type="pct"/>
            <w:vMerge w:val="continue"/>
            <w:vAlign w:val="center"/>
          </w:tcPr>
          <w:p>
            <w:pPr>
              <w:tabs>
                <w:tab w:val="left" w:pos="424"/>
                <w:tab w:val="left" w:pos="826"/>
              </w:tabs>
              <w:spacing w:line="360" w:lineRule="auto"/>
              <w:ind w:firstLine="420" w:firstLineChars="200"/>
              <w:jc w:val="both"/>
              <w:rPr>
                <w:rFonts w:ascii="宋体" w:hAnsi="宋体" w:cs="华文宋体"/>
                <w:color w:val="auto"/>
                <w:sz w:val="21"/>
                <w:szCs w:val="21"/>
              </w:rPr>
            </w:pPr>
          </w:p>
        </w:tc>
        <w:tc>
          <w:tcPr>
            <w:tcW w:w="280" w:type="pct"/>
            <w:vAlign w:val="center"/>
          </w:tcPr>
          <w:p>
            <w:pPr>
              <w:numPr>
                <w:ilvl w:val="0"/>
                <w:numId w:val="3"/>
              </w:numPr>
              <w:tabs>
                <w:tab w:val="left" w:pos="424"/>
                <w:tab w:val="left" w:pos="826"/>
              </w:tabs>
              <w:spacing w:line="360" w:lineRule="auto"/>
              <w:ind w:left="425" w:leftChars="0" w:hanging="425" w:firstLineChars="0"/>
              <w:jc w:val="center"/>
              <w:rPr>
                <w:rFonts w:ascii="宋体" w:hAnsi="宋体" w:cs="华文宋体"/>
                <w:color w:val="auto"/>
                <w:sz w:val="21"/>
                <w:szCs w:val="21"/>
              </w:rPr>
            </w:pPr>
          </w:p>
        </w:tc>
        <w:tc>
          <w:tcPr>
            <w:tcW w:w="4400" w:type="pct"/>
          </w:tcPr>
          <w:p>
            <w:pPr>
              <w:tabs>
                <w:tab w:val="left" w:pos="424"/>
                <w:tab w:val="left" w:pos="826"/>
              </w:tabs>
              <w:spacing w:line="360" w:lineRule="auto"/>
              <w:rPr>
                <w:rFonts w:hint="eastAsia" w:ascii="宋体" w:hAnsi="宋体" w:cs="华文宋体"/>
                <w:color w:val="auto"/>
                <w:sz w:val="21"/>
                <w:szCs w:val="21"/>
              </w:rPr>
            </w:pPr>
            <w:r>
              <w:rPr>
                <w:rFonts w:hint="eastAsia" w:ascii="宋体" w:hAnsi="宋体" w:cs="华文宋体"/>
                <w:color w:val="auto"/>
                <w:sz w:val="21"/>
                <w:szCs w:val="21"/>
              </w:rPr>
              <w:t>提供满足《广东省医院感染管理专业质控中心-医院感染现患率调查平台数据交换规范v1.0》数据统计及数据文件下载。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318" w:type="pct"/>
            <w:vMerge w:val="continue"/>
            <w:vAlign w:val="center"/>
          </w:tcPr>
          <w:p>
            <w:pPr>
              <w:tabs>
                <w:tab w:val="left" w:pos="424"/>
                <w:tab w:val="left" w:pos="826"/>
              </w:tabs>
              <w:spacing w:line="360" w:lineRule="auto"/>
              <w:ind w:firstLine="420" w:firstLineChars="200"/>
              <w:jc w:val="both"/>
              <w:rPr>
                <w:rFonts w:ascii="宋体" w:hAnsi="宋体" w:cs="华文宋体"/>
                <w:color w:val="auto"/>
                <w:sz w:val="21"/>
                <w:szCs w:val="21"/>
              </w:rPr>
            </w:pPr>
          </w:p>
        </w:tc>
        <w:tc>
          <w:tcPr>
            <w:tcW w:w="280" w:type="pct"/>
            <w:vAlign w:val="center"/>
          </w:tcPr>
          <w:p>
            <w:pPr>
              <w:numPr>
                <w:ilvl w:val="0"/>
                <w:numId w:val="3"/>
              </w:numPr>
              <w:tabs>
                <w:tab w:val="left" w:pos="424"/>
                <w:tab w:val="left" w:pos="826"/>
              </w:tabs>
              <w:spacing w:line="360" w:lineRule="auto"/>
              <w:ind w:left="425" w:leftChars="0" w:hanging="425" w:firstLineChars="0"/>
              <w:jc w:val="center"/>
              <w:rPr>
                <w:rFonts w:ascii="宋体" w:hAnsi="宋体" w:cs="华文宋体"/>
                <w:color w:val="auto"/>
                <w:sz w:val="21"/>
                <w:szCs w:val="21"/>
              </w:rPr>
            </w:pPr>
          </w:p>
        </w:tc>
        <w:tc>
          <w:tcPr>
            <w:tcW w:w="4400" w:type="pct"/>
          </w:tcPr>
          <w:p>
            <w:pPr>
              <w:tabs>
                <w:tab w:val="left" w:pos="424"/>
                <w:tab w:val="left" w:pos="826"/>
              </w:tabs>
              <w:spacing w:line="360" w:lineRule="auto"/>
              <w:rPr>
                <w:rFonts w:ascii="宋体" w:hAnsi="宋体" w:cs="华文宋体"/>
                <w:color w:val="auto"/>
                <w:sz w:val="21"/>
                <w:szCs w:val="21"/>
              </w:rPr>
            </w:pPr>
            <w:r>
              <w:rPr>
                <w:rFonts w:hint="eastAsia" w:ascii="宋体" w:hAnsi="宋体" w:cs="华文宋体"/>
                <w:color w:val="auto"/>
                <w:sz w:val="21"/>
                <w:szCs w:val="21"/>
              </w:rPr>
              <w:t>现患率调查数据可以通过互联网在</w:t>
            </w:r>
            <w:r>
              <w:rPr>
                <w:rFonts w:ascii="宋体" w:hAnsi="宋体" w:cs="华文宋体"/>
                <w:color w:val="auto"/>
                <w:sz w:val="21"/>
                <w:szCs w:val="21"/>
              </w:rPr>
              <w:t>2</w:t>
            </w:r>
            <w:r>
              <w:rPr>
                <w:rFonts w:hint="eastAsia" w:ascii="宋体" w:hAnsi="宋体" w:cs="华文宋体"/>
                <w:color w:val="auto"/>
                <w:sz w:val="21"/>
                <w:szCs w:val="21"/>
              </w:rPr>
              <w:t>个小时内自动上报全国医院现患率调查数据中心，不需要手工逐笔录入。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318" w:type="pct"/>
            <w:vMerge w:val="restart"/>
            <w:vAlign w:val="center"/>
          </w:tcPr>
          <w:p>
            <w:pPr>
              <w:tabs>
                <w:tab w:val="left" w:pos="424"/>
                <w:tab w:val="left" w:pos="826"/>
              </w:tabs>
              <w:spacing w:line="360" w:lineRule="auto"/>
              <w:jc w:val="both"/>
              <w:rPr>
                <w:rFonts w:hint="eastAsia" w:ascii="宋体" w:hAnsi="宋体" w:eastAsia="宋体" w:cs="华文宋体"/>
                <w:color w:val="auto"/>
                <w:sz w:val="21"/>
                <w:szCs w:val="21"/>
                <w:lang w:eastAsia="zh-CN"/>
              </w:rPr>
            </w:pPr>
            <w:r>
              <w:rPr>
                <w:rFonts w:hint="eastAsia" w:ascii="宋体" w:hAnsi="宋体" w:cs="华文宋体"/>
                <w:color w:val="auto"/>
                <w:sz w:val="21"/>
                <w:szCs w:val="21"/>
              </w:rPr>
              <w:t>职业暴露</w:t>
            </w:r>
            <w:r>
              <w:rPr>
                <w:rFonts w:hint="eastAsia" w:ascii="宋体" w:hAnsi="宋体" w:cs="华文宋体"/>
                <w:color w:val="auto"/>
                <w:sz w:val="21"/>
                <w:szCs w:val="21"/>
                <w:lang w:val="en-US" w:eastAsia="zh-CN"/>
              </w:rPr>
              <w:t>-</w:t>
            </w:r>
            <w:r>
              <w:rPr>
                <w:rFonts w:hint="eastAsia" w:ascii="宋体" w:hAnsi="宋体" w:cs="华文宋体"/>
                <w:color w:val="auto"/>
                <w:sz w:val="21"/>
                <w:szCs w:val="21"/>
                <w:lang w:eastAsia="zh-CN"/>
              </w:rPr>
              <w:t>艾滋病职业暴露登记上报模块</w:t>
            </w:r>
          </w:p>
        </w:tc>
        <w:tc>
          <w:tcPr>
            <w:tcW w:w="280" w:type="pct"/>
            <w:vAlign w:val="center"/>
          </w:tcPr>
          <w:p>
            <w:pPr>
              <w:numPr>
                <w:ilvl w:val="0"/>
                <w:numId w:val="3"/>
              </w:numPr>
              <w:tabs>
                <w:tab w:val="left" w:pos="424"/>
                <w:tab w:val="left" w:pos="826"/>
              </w:tabs>
              <w:spacing w:line="360" w:lineRule="auto"/>
              <w:ind w:left="425" w:leftChars="0" w:hanging="425" w:firstLineChars="0"/>
              <w:jc w:val="center"/>
              <w:rPr>
                <w:rFonts w:ascii="宋体" w:hAnsi="宋体" w:cs="华文宋体"/>
                <w:color w:val="auto"/>
                <w:sz w:val="21"/>
                <w:szCs w:val="21"/>
              </w:rPr>
            </w:pPr>
          </w:p>
        </w:tc>
        <w:tc>
          <w:tcPr>
            <w:tcW w:w="4400" w:type="pct"/>
          </w:tcPr>
          <w:p>
            <w:pPr>
              <w:tabs>
                <w:tab w:val="left" w:pos="424"/>
                <w:tab w:val="left" w:pos="826"/>
              </w:tabs>
              <w:spacing w:line="360" w:lineRule="auto"/>
              <w:rPr>
                <w:rFonts w:ascii="宋体" w:hAnsi="宋体" w:cs="华文宋体"/>
                <w:color w:val="auto"/>
                <w:sz w:val="21"/>
                <w:szCs w:val="21"/>
              </w:rPr>
            </w:pPr>
            <w:r>
              <w:rPr>
                <w:rFonts w:hint="eastAsia" w:ascii="宋体" w:hAnsi="宋体" w:cs="华文宋体"/>
                <w:color w:val="auto"/>
                <w:sz w:val="21"/>
                <w:szCs w:val="21"/>
              </w:rPr>
              <w:t>须符合《国家卫生计生委办公厅关千印发职业暴露感染艾滋病病毒处理程序规定的通知 国卫办疾控发(2015)38》文件中艾滋病病毒职业暴露个案登记表要求，有个案《艾滋病病毒职业暴露个案登记表》、《艾滋病职业暴露抗病毒治疗知情同意书》、《职业暴露感染艾滋病病毒随访检查告知书》、《艾滋病职业暴露者自愿退出抗病毒治疗声明书》、《职业暴露感染艾滋病病毒调查结论》等填写、签名、修改、保存、下载、打印等功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318" w:type="pct"/>
            <w:vMerge w:val="continue"/>
            <w:vAlign w:val="center"/>
          </w:tcPr>
          <w:p>
            <w:pPr>
              <w:tabs>
                <w:tab w:val="left" w:pos="424"/>
                <w:tab w:val="left" w:pos="826"/>
              </w:tabs>
              <w:spacing w:line="360" w:lineRule="auto"/>
              <w:jc w:val="both"/>
              <w:rPr>
                <w:rFonts w:ascii="宋体" w:hAnsi="宋体" w:cs="华文宋体"/>
                <w:color w:val="auto"/>
                <w:sz w:val="21"/>
                <w:szCs w:val="21"/>
              </w:rPr>
            </w:pPr>
          </w:p>
        </w:tc>
        <w:tc>
          <w:tcPr>
            <w:tcW w:w="280" w:type="pct"/>
            <w:vAlign w:val="center"/>
          </w:tcPr>
          <w:p>
            <w:pPr>
              <w:numPr>
                <w:ilvl w:val="0"/>
                <w:numId w:val="3"/>
              </w:numPr>
              <w:tabs>
                <w:tab w:val="left" w:pos="424"/>
                <w:tab w:val="left" w:pos="826"/>
              </w:tabs>
              <w:spacing w:line="360" w:lineRule="auto"/>
              <w:ind w:left="425" w:leftChars="0" w:hanging="425" w:firstLineChars="0"/>
              <w:jc w:val="center"/>
              <w:rPr>
                <w:rFonts w:ascii="宋体" w:hAnsi="宋体" w:cs="华文宋体"/>
                <w:color w:val="auto"/>
                <w:sz w:val="21"/>
                <w:szCs w:val="21"/>
              </w:rPr>
            </w:pPr>
          </w:p>
        </w:tc>
        <w:tc>
          <w:tcPr>
            <w:tcW w:w="4400" w:type="pct"/>
          </w:tcPr>
          <w:p>
            <w:pPr>
              <w:tabs>
                <w:tab w:val="left" w:pos="424"/>
                <w:tab w:val="left" w:pos="826"/>
              </w:tabs>
              <w:spacing w:line="360" w:lineRule="auto"/>
              <w:rPr>
                <w:rFonts w:ascii="宋体" w:hAnsi="宋体" w:cs="华文宋体"/>
                <w:color w:val="auto"/>
                <w:sz w:val="21"/>
                <w:szCs w:val="21"/>
              </w:rPr>
            </w:pPr>
            <w:r>
              <w:rPr>
                <w:rFonts w:hint="eastAsia" w:ascii="宋体" w:hAnsi="宋体" w:cs="华文宋体"/>
                <w:color w:val="auto"/>
                <w:sz w:val="21"/>
                <w:szCs w:val="21"/>
              </w:rPr>
              <w:t>个案登记表可设置相应的必填项目和根据填写内容跳转的项目，有上传功能，在每个暴露个案中，可上传对应暴露者身份证、暴露证明等附件并展示，完善暴露档案。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318" w:type="pct"/>
            <w:vMerge w:val="continue"/>
            <w:vAlign w:val="center"/>
          </w:tcPr>
          <w:p>
            <w:pPr>
              <w:tabs>
                <w:tab w:val="left" w:pos="424"/>
                <w:tab w:val="left" w:pos="826"/>
              </w:tabs>
              <w:spacing w:line="360" w:lineRule="auto"/>
              <w:jc w:val="both"/>
              <w:rPr>
                <w:rFonts w:ascii="宋体" w:hAnsi="宋体" w:cs="华文宋体"/>
                <w:color w:val="auto"/>
                <w:sz w:val="21"/>
                <w:szCs w:val="21"/>
              </w:rPr>
            </w:pPr>
          </w:p>
        </w:tc>
        <w:tc>
          <w:tcPr>
            <w:tcW w:w="280" w:type="pct"/>
            <w:vAlign w:val="center"/>
          </w:tcPr>
          <w:p>
            <w:pPr>
              <w:numPr>
                <w:ilvl w:val="0"/>
                <w:numId w:val="3"/>
              </w:numPr>
              <w:tabs>
                <w:tab w:val="left" w:pos="424"/>
                <w:tab w:val="left" w:pos="826"/>
              </w:tabs>
              <w:spacing w:line="360" w:lineRule="auto"/>
              <w:ind w:left="425" w:leftChars="0" w:hanging="425" w:firstLineChars="0"/>
              <w:jc w:val="center"/>
              <w:rPr>
                <w:rFonts w:ascii="宋体" w:hAnsi="宋体" w:cs="华文宋体"/>
                <w:color w:val="auto"/>
                <w:sz w:val="21"/>
                <w:szCs w:val="21"/>
              </w:rPr>
            </w:pPr>
          </w:p>
        </w:tc>
        <w:tc>
          <w:tcPr>
            <w:tcW w:w="4400" w:type="pct"/>
          </w:tcPr>
          <w:p>
            <w:pPr>
              <w:tabs>
                <w:tab w:val="left" w:pos="424"/>
                <w:tab w:val="left" w:pos="826"/>
              </w:tabs>
              <w:spacing w:line="360" w:lineRule="auto"/>
              <w:rPr>
                <w:rFonts w:hint="eastAsia" w:ascii="宋体" w:hAnsi="宋体" w:cs="华文宋体"/>
                <w:color w:val="auto"/>
                <w:sz w:val="21"/>
                <w:szCs w:val="21"/>
              </w:rPr>
            </w:pPr>
            <w:r>
              <w:rPr>
                <w:rFonts w:hint="eastAsia" w:ascii="宋体" w:hAnsi="宋体" w:cs="华文宋体"/>
                <w:color w:val="auto"/>
                <w:sz w:val="21"/>
                <w:szCs w:val="21"/>
              </w:rPr>
              <w:t>提供个案医生处方、治疗方案、用药方案、检验检查等自动匹配结果，可后续自动更新个案检验检查结果或可手动填写，提供检验检查结果数据统计和导出功能。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318" w:type="pct"/>
            <w:vMerge w:val="continue"/>
            <w:vAlign w:val="center"/>
          </w:tcPr>
          <w:p>
            <w:pPr>
              <w:tabs>
                <w:tab w:val="left" w:pos="424"/>
                <w:tab w:val="left" w:pos="826"/>
              </w:tabs>
              <w:spacing w:line="360" w:lineRule="auto"/>
              <w:jc w:val="both"/>
              <w:rPr>
                <w:rFonts w:ascii="宋体" w:hAnsi="宋体" w:cs="华文宋体"/>
                <w:color w:val="auto"/>
                <w:sz w:val="21"/>
                <w:szCs w:val="21"/>
              </w:rPr>
            </w:pPr>
          </w:p>
        </w:tc>
        <w:tc>
          <w:tcPr>
            <w:tcW w:w="280" w:type="pct"/>
            <w:vAlign w:val="center"/>
          </w:tcPr>
          <w:p>
            <w:pPr>
              <w:numPr>
                <w:ilvl w:val="0"/>
                <w:numId w:val="3"/>
              </w:numPr>
              <w:tabs>
                <w:tab w:val="left" w:pos="424"/>
                <w:tab w:val="left" w:pos="826"/>
              </w:tabs>
              <w:spacing w:line="360" w:lineRule="auto"/>
              <w:ind w:left="425" w:leftChars="0" w:hanging="425" w:firstLineChars="0"/>
              <w:jc w:val="center"/>
              <w:rPr>
                <w:rFonts w:ascii="宋体" w:hAnsi="宋体" w:cs="华文宋体"/>
                <w:color w:val="auto"/>
                <w:sz w:val="21"/>
                <w:szCs w:val="21"/>
              </w:rPr>
            </w:pPr>
          </w:p>
        </w:tc>
        <w:tc>
          <w:tcPr>
            <w:tcW w:w="4400" w:type="pct"/>
          </w:tcPr>
          <w:p>
            <w:pPr>
              <w:tabs>
                <w:tab w:val="left" w:pos="424"/>
                <w:tab w:val="left" w:pos="826"/>
              </w:tabs>
              <w:spacing w:line="360" w:lineRule="auto"/>
              <w:rPr>
                <w:rFonts w:hint="eastAsia" w:ascii="宋体" w:hAnsi="宋体" w:cs="华文宋体"/>
                <w:color w:val="auto"/>
                <w:sz w:val="21"/>
                <w:szCs w:val="21"/>
              </w:rPr>
            </w:pPr>
            <w:r>
              <w:rPr>
                <w:rFonts w:hint="eastAsia" w:ascii="宋体" w:hAnsi="宋体" w:cs="华文宋体"/>
                <w:color w:val="auto"/>
                <w:sz w:val="21"/>
                <w:szCs w:val="21"/>
              </w:rPr>
              <w:t>可提供到期随访、复查提醒功能。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318" w:type="pct"/>
            <w:vMerge w:val="continue"/>
            <w:vAlign w:val="center"/>
          </w:tcPr>
          <w:p>
            <w:pPr>
              <w:tabs>
                <w:tab w:val="left" w:pos="424"/>
                <w:tab w:val="left" w:pos="826"/>
              </w:tabs>
              <w:spacing w:line="360" w:lineRule="auto"/>
              <w:jc w:val="both"/>
              <w:rPr>
                <w:rFonts w:ascii="宋体" w:hAnsi="宋体" w:cs="华文宋体"/>
                <w:color w:val="auto"/>
                <w:sz w:val="21"/>
                <w:szCs w:val="21"/>
              </w:rPr>
            </w:pPr>
          </w:p>
        </w:tc>
        <w:tc>
          <w:tcPr>
            <w:tcW w:w="280" w:type="pct"/>
            <w:vAlign w:val="center"/>
          </w:tcPr>
          <w:p>
            <w:pPr>
              <w:numPr>
                <w:ilvl w:val="0"/>
                <w:numId w:val="3"/>
              </w:numPr>
              <w:tabs>
                <w:tab w:val="left" w:pos="424"/>
                <w:tab w:val="left" w:pos="826"/>
              </w:tabs>
              <w:spacing w:line="360" w:lineRule="auto"/>
              <w:ind w:left="425" w:leftChars="0" w:hanging="425" w:firstLineChars="0"/>
              <w:jc w:val="center"/>
              <w:rPr>
                <w:rFonts w:ascii="宋体" w:hAnsi="宋体" w:cs="华文宋体"/>
                <w:color w:val="auto"/>
                <w:sz w:val="21"/>
                <w:szCs w:val="21"/>
              </w:rPr>
            </w:pPr>
          </w:p>
        </w:tc>
        <w:tc>
          <w:tcPr>
            <w:tcW w:w="4400" w:type="pct"/>
          </w:tcPr>
          <w:p>
            <w:pPr>
              <w:tabs>
                <w:tab w:val="left" w:pos="424"/>
                <w:tab w:val="left" w:pos="826"/>
              </w:tabs>
              <w:spacing w:line="360" w:lineRule="auto"/>
              <w:rPr>
                <w:rFonts w:hint="eastAsia" w:ascii="宋体" w:hAnsi="宋体" w:cs="华文宋体"/>
                <w:color w:val="auto"/>
                <w:sz w:val="21"/>
                <w:szCs w:val="21"/>
              </w:rPr>
            </w:pPr>
            <w:r>
              <w:rPr>
                <w:rFonts w:hint="eastAsia" w:ascii="宋体" w:hAnsi="宋体" w:cs="华文宋体"/>
                <w:color w:val="auto"/>
                <w:sz w:val="21"/>
                <w:szCs w:val="21"/>
              </w:rPr>
              <w:t>支持各流程用户的权限配置。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318" w:type="pct"/>
            <w:vMerge w:val="continue"/>
            <w:vAlign w:val="center"/>
          </w:tcPr>
          <w:p>
            <w:pPr>
              <w:tabs>
                <w:tab w:val="left" w:pos="424"/>
                <w:tab w:val="left" w:pos="826"/>
              </w:tabs>
              <w:spacing w:line="360" w:lineRule="auto"/>
              <w:jc w:val="both"/>
              <w:rPr>
                <w:rFonts w:ascii="宋体" w:hAnsi="宋体" w:cs="华文宋体"/>
                <w:color w:val="auto"/>
                <w:sz w:val="21"/>
                <w:szCs w:val="21"/>
              </w:rPr>
            </w:pPr>
          </w:p>
        </w:tc>
        <w:tc>
          <w:tcPr>
            <w:tcW w:w="280" w:type="pct"/>
            <w:vAlign w:val="center"/>
          </w:tcPr>
          <w:p>
            <w:pPr>
              <w:numPr>
                <w:ilvl w:val="0"/>
                <w:numId w:val="3"/>
              </w:numPr>
              <w:tabs>
                <w:tab w:val="left" w:pos="424"/>
                <w:tab w:val="left" w:pos="826"/>
              </w:tabs>
              <w:spacing w:line="360" w:lineRule="auto"/>
              <w:ind w:left="425" w:leftChars="0" w:hanging="425" w:firstLineChars="0"/>
              <w:jc w:val="center"/>
              <w:rPr>
                <w:rFonts w:ascii="宋体" w:hAnsi="宋体" w:cs="华文宋体"/>
                <w:color w:val="auto"/>
                <w:sz w:val="21"/>
                <w:szCs w:val="21"/>
              </w:rPr>
            </w:pPr>
          </w:p>
        </w:tc>
        <w:tc>
          <w:tcPr>
            <w:tcW w:w="4400" w:type="pct"/>
          </w:tcPr>
          <w:p>
            <w:pPr>
              <w:tabs>
                <w:tab w:val="left" w:pos="424"/>
                <w:tab w:val="left" w:pos="826"/>
              </w:tabs>
              <w:spacing w:line="360" w:lineRule="auto"/>
              <w:rPr>
                <w:rFonts w:hint="eastAsia" w:ascii="宋体" w:hAnsi="宋体" w:cs="华文宋体"/>
                <w:color w:val="auto"/>
                <w:sz w:val="21"/>
                <w:szCs w:val="21"/>
              </w:rPr>
            </w:pPr>
            <w:r>
              <w:rPr>
                <w:rFonts w:hint="eastAsia" w:ascii="宋体" w:hAnsi="宋体" w:cs="华文宋体"/>
                <w:color w:val="auto"/>
                <w:sz w:val="21"/>
                <w:szCs w:val="21"/>
              </w:rPr>
              <w:t>有艾滋病职业暴露登记上报流程图。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318" w:type="pct"/>
            <w:vMerge w:val="continue"/>
            <w:vAlign w:val="center"/>
          </w:tcPr>
          <w:p>
            <w:pPr>
              <w:tabs>
                <w:tab w:val="left" w:pos="424"/>
                <w:tab w:val="left" w:pos="826"/>
              </w:tabs>
              <w:spacing w:line="360" w:lineRule="auto"/>
              <w:jc w:val="both"/>
              <w:rPr>
                <w:rFonts w:ascii="宋体" w:hAnsi="宋体" w:cs="华文宋体"/>
                <w:color w:val="auto"/>
                <w:sz w:val="21"/>
                <w:szCs w:val="21"/>
              </w:rPr>
            </w:pPr>
          </w:p>
        </w:tc>
        <w:tc>
          <w:tcPr>
            <w:tcW w:w="280" w:type="pct"/>
            <w:vAlign w:val="center"/>
          </w:tcPr>
          <w:p>
            <w:pPr>
              <w:numPr>
                <w:ilvl w:val="0"/>
                <w:numId w:val="3"/>
              </w:numPr>
              <w:tabs>
                <w:tab w:val="left" w:pos="424"/>
                <w:tab w:val="left" w:pos="826"/>
              </w:tabs>
              <w:spacing w:line="360" w:lineRule="auto"/>
              <w:ind w:left="425" w:leftChars="0" w:hanging="425" w:firstLineChars="0"/>
              <w:jc w:val="center"/>
              <w:rPr>
                <w:rFonts w:ascii="宋体" w:hAnsi="宋体" w:cs="华文宋体"/>
                <w:color w:val="auto"/>
                <w:sz w:val="21"/>
                <w:szCs w:val="21"/>
              </w:rPr>
            </w:pPr>
          </w:p>
        </w:tc>
        <w:tc>
          <w:tcPr>
            <w:tcW w:w="4400" w:type="pct"/>
          </w:tcPr>
          <w:p>
            <w:pPr>
              <w:tabs>
                <w:tab w:val="left" w:pos="424"/>
                <w:tab w:val="left" w:pos="826"/>
              </w:tabs>
              <w:spacing w:line="360" w:lineRule="auto"/>
              <w:rPr>
                <w:rFonts w:hint="eastAsia" w:ascii="宋体" w:hAnsi="宋体" w:cs="华文宋体"/>
                <w:color w:val="auto"/>
                <w:sz w:val="21"/>
                <w:szCs w:val="21"/>
              </w:rPr>
            </w:pPr>
            <w:r>
              <w:rPr>
                <w:rFonts w:hint="eastAsia" w:ascii="宋体" w:hAnsi="宋体" w:cs="华文宋体"/>
                <w:color w:val="auto"/>
                <w:sz w:val="21"/>
                <w:szCs w:val="21"/>
              </w:rPr>
              <w:t>统计功能：提供个案检验检查费用统计报表。有数据统计功能，可按不同类别职业暴露、不同暴露源、暴露方式等不同报卡内容专项进行分类统计分析，并可导出。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318" w:type="pct"/>
            <w:vMerge w:val="continue"/>
            <w:vAlign w:val="center"/>
          </w:tcPr>
          <w:p>
            <w:pPr>
              <w:tabs>
                <w:tab w:val="left" w:pos="424"/>
                <w:tab w:val="left" w:pos="826"/>
              </w:tabs>
              <w:spacing w:line="360" w:lineRule="auto"/>
              <w:jc w:val="both"/>
              <w:rPr>
                <w:rFonts w:ascii="宋体" w:hAnsi="宋体" w:cs="华文宋体"/>
                <w:color w:val="auto"/>
                <w:sz w:val="21"/>
                <w:szCs w:val="21"/>
              </w:rPr>
            </w:pPr>
          </w:p>
        </w:tc>
        <w:tc>
          <w:tcPr>
            <w:tcW w:w="280" w:type="pct"/>
            <w:vAlign w:val="center"/>
          </w:tcPr>
          <w:p>
            <w:pPr>
              <w:numPr>
                <w:ilvl w:val="0"/>
                <w:numId w:val="3"/>
              </w:numPr>
              <w:tabs>
                <w:tab w:val="left" w:pos="424"/>
                <w:tab w:val="left" w:pos="826"/>
              </w:tabs>
              <w:spacing w:line="360" w:lineRule="auto"/>
              <w:ind w:left="425" w:leftChars="0" w:hanging="425" w:firstLineChars="0"/>
              <w:jc w:val="center"/>
              <w:rPr>
                <w:rFonts w:ascii="宋体" w:hAnsi="宋体" w:cs="华文宋体"/>
                <w:color w:val="auto"/>
                <w:sz w:val="21"/>
                <w:szCs w:val="21"/>
              </w:rPr>
            </w:pPr>
          </w:p>
        </w:tc>
        <w:tc>
          <w:tcPr>
            <w:tcW w:w="4400" w:type="pct"/>
          </w:tcPr>
          <w:p>
            <w:pPr>
              <w:tabs>
                <w:tab w:val="left" w:pos="424"/>
                <w:tab w:val="left" w:pos="826"/>
              </w:tabs>
              <w:spacing w:line="360" w:lineRule="auto"/>
              <w:rPr>
                <w:rFonts w:hint="eastAsia" w:ascii="宋体" w:hAnsi="宋体" w:cs="华文宋体"/>
                <w:color w:val="auto"/>
                <w:sz w:val="21"/>
                <w:szCs w:val="21"/>
              </w:rPr>
            </w:pPr>
            <w:r>
              <w:rPr>
                <w:rFonts w:hint="eastAsia" w:ascii="宋体" w:hAnsi="宋体" w:cs="华文宋体"/>
                <w:color w:val="auto"/>
                <w:sz w:val="21"/>
                <w:szCs w:val="21"/>
              </w:rPr>
              <w:t>有个案登记表的汇总功能，将所有个案的填报内容进行汇总，生成EXCEL表并可以导出。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318" w:type="pct"/>
            <w:vMerge w:val="restart"/>
            <w:vAlign w:val="center"/>
          </w:tcPr>
          <w:p>
            <w:pPr>
              <w:tabs>
                <w:tab w:val="left" w:pos="424"/>
                <w:tab w:val="left" w:pos="826"/>
              </w:tabs>
              <w:spacing w:line="360" w:lineRule="auto"/>
              <w:jc w:val="both"/>
              <w:rPr>
                <w:rFonts w:ascii="宋体" w:hAnsi="宋体" w:cs="华文宋体"/>
                <w:color w:val="auto"/>
                <w:sz w:val="21"/>
                <w:szCs w:val="21"/>
              </w:rPr>
            </w:pPr>
            <w:r>
              <w:rPr>
                <w:rFonts w:hint="eastAsia" w:ascii="宋体" w:hAnsi="宋体" w:cs="华文宋体"/>
                <w:color w:val="auto"/>
                <w:sz w:val="21"/>
                <w:szCs w:val="21"/>
              </w:rPr>
              <w:t>职业暴露</w:t>
            </w:r>
            <w:r>
              <w:rPr>
                <w:rFonts w:hint="eastAsia" w:ascii="宋体" w:hAnsi="宋体" w:cs="华文宋体"/>
                <w:color w:val="auto"/>
                <w:sz w:val="21"/>
                <w:szCs w:val="21"/>
                <w:lang w:val="en-US" w:eastAsia="zh-CN"/>
              </w:rPr>
              <w:t>-</w:t>
            </w:r>
            <w:r>
              <w:rPr>
                <w:rFonts w:hint="eastAsia" w:ascii="宋体" w:hAnsi="宋体" w:cs="华文宋体"/>
                <w:color w:val="auto"/>
                <w:sz w:val="21"/>
                <w:szCs w:val="21"/>
              </w:rPr>
              <w:t>其他职业暴露登记上报模块</w:t>
            </w:r>
          </w:p>
        </w:tc>
        <w:tc>
          <w:tcPr>
            <w:tcW w:w="280" w:type="pct"/>
            <w:vAlign w:val="center"/>
          </w:tcPr>
          <w:p>
            <w:pPr>
              <w:numPr>
                <w:ilvl w:val="0"/>
                <w:numId w:val="3"/>
              </w:numPr>
              <w:tabs>
                <w:tab w:val="left" w:pos="424"/>
                <w:tab w:val="left" w:pos="826"/>
              </w:tabs>
              <w:spacing w:line="360" w:lineRule="auto"/>
              <w:ind w:left="425" w:leftChars="0" w:hanging="425" w:firstLineChars="0"/>
              <w:jc w:val="center"/>
              <w:rPr>
                <w:rFonts w:ascii="宋体" w:hAnsi="宋体" w:cs="华文宋体"/>
                <w:color w:val="auto"/>
                <w:sz w:val="21"/>
                <w:szCs w:val="21"/>
              </w:rPr>
            </w:pPr>
          </w:p>
        </w:tc>
        <w:tc>
          <w:tcPr>
            <w:tcW w:w="4400" w:type="pct"/>
          </w:tcPr>
          <w:p>
            <w:pPr>
              <w:tabs>
                <w:tab w:val="left" w:pos="424"/>
                <w:tab w:val="left" w:pos="826"/>
              </w:tabs>
              <w:spacing w:line="360" w:lineRule="auto"/>
              <w:rPr>
                <w:rFonts w:hint="eastAsia" w:ascii="宋体" w:hAnsi="宋体" w:cs="华文宋体"/>
                <w:color w:val="auto"/>
                <w:sz w:val="21"/>
                <w:szCs w:val="21"/>
              </w:rPr>
            </w:pPr>
            <w:r>
              <w:rPr>
                <w:rFonts w:hint="eastAsia" w:ascii="宋体" w:hAnsi="宋体" w:cs="华文宋体"/>
                <w:color w:val="auto"/>
                <w:sz w:val="21"/>
                <w:szCs w:val="21"/>
              </w:rPr>
              <w:t>如梅毒、丙肝、乙肝、针刺伤等职业暴露，采集并维护信息包括：暴露者基本情况、本次暴露方式、发生经过描述、暴露后处理情况、血源患者评估、暴露者免疫水平评估、暴露后的预防性措施、暴露后追踪检测、是否感染血源性病原体的结论等，可设置相应的必填项目和根据填写内容跳转的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318" w:type="pct"/>
            <w:vMerge w:val="continue"/>
            <w:vAlign w:val="center"/>
          </w:tcPr>
          <w:p>
            <w:pPr>
              <w:tabs>
                <w:tab w:val="left" w:pos="424"/>
                <w:tab w:val="left" w:pos="826"/>
              </w:tabs>
              <w:spacing w:line="360" w:lineRule="auto"/>
              <w:jc w:val="both"/>
              <w:rPr>
                <w:rFonts w:ascii="宋体" w:hAnsi="宋体" w:cs="华文宋体"/>
                <w:color w:val="auto"/>
                <w:sz w:val="21"/>
                <w:szCs w:val="21"/>
              </w:rPr>
            </w:pPr>
          </w:p>
        </w:tc>
        <w:tc>
          <w:tcPr>
            <w:tcW w:w="280" w:type="pct"/>
            <w:vAlign w:val="center"/>
          </w:tcPr>
          <w:p>
            <w:pPr>
              <w:numPr>
                <w:ilvl w:val="0"/>
                <w:numId w:val="3"/>
              </w:numPr>
              <w:tabs>
                <w:tab w:val="left" w:pos="424"/>
                <w:tab w:val="left" w:pos="826"/>
              </w:tabs>
              <w:spacing w:line="360" w:lineRule="auto"/>
              <w:ind w:left="425" w:leftChars="0" w:hanging="425" w:firstLineChars="0"/>
              <w:jc w:val="center"/>
              <w:rPr>
                <w:rFonts w:ascii="宋体" w:hAnsi="宋体" w:cs="华文宋体"/>
                <w:color w:val="auto"/>
                <w:sz w:val="21"/>
                <w:szCs w:val="21"/>
              </w:rPr>
            </w:pPr>
          </w:p>
        </w:tc>
        <w:tc>
          <w:tcPr>
            <w:tcW w:w="4400" w:type="pct"/>
          </w:tcPr>
          <w:p>
            <w:pPr>
              <w:tabs>
                <w:tab w:val="left" w:pos="424"/>
                <w:tab w:val="left" w:pos="826"/>
              </w:tabs>
              <w:spacing w:line="360" w:lineRule="auto"/>
              <w:rPr>
                <w:rFonts w:hint="eastAsia" w:ascii="宋体" w:hAnsi="宋体" w:eastAsia="宋体" w:cs="华文宋体"/>
                <w:color w:val="auto"/>
                <w:sz w:val="21"/>
                <w:szCs w:val="21"/>
                <w:lang w:eastAsia="zh-CN"/>
              </w:rPr>
            </w:pPr>
            <w:r>
              <w:rPr>
                <w:rFonts w:hint="eastAsia" w:ascii="宋体" w:hAnsi="宋体" w:cs="华文宋体"/>
                <w:color w:val="auto"/>
                <w:sz w:val="21"/>
                <w:szCs w:val="21"/>
              </w:rPr>
              <w:t>可提供到期随访、复查提醒功能。提供到期疫苗接种、追踪监测功能</w:t>
            </w:r>
            <w:r>
              <w:rPr>
                <w:rFonts w:hint="eastAsia" w:ascii="宋体" w:hAnsi="宋体" w:cs="华文宋体"/>
                <w:color w:val="auto"/>
                <w:sz w:val="21"/>
                <w:szCs w:val="21"/>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318" w:type="pct"/>
            <w:vMerge w:val="continue"/>
            <w:vAlign w:val="center"/>
          </w:tcPr>
          <w:p>
            <w:pPr>
              <w:tabs>
                <w:tab w:val="left" w:pos="424"/>
                <w:tab w:val="left" w:pos="826"/>
              </w:tabs>
              <w:spacing w:line="360" w:lineRule="auto"/>
              <w:ind w:firstLine="420" w:firstLineChars="200"/>
              <w:jc w:val="both"/>
              <w:rPr>
                <w:rFonts w:ascii="宋体" w:hAnsi="宋体" w:cs="华文宋体"/>
                <w:color w:val="auto"/>
                <w:sz w:val="21"/>
                <w:szCs w:val="21"/>
              </w:rPr>
            </w:pPr>
          </w:p>
        </w:tc>
        <w:tc>
          <w:tcPr>
            <w:tcW w:w="280" w:type="pct"/>
            <w:vAlign w:val="center"/>
          </w:tcPr>
          <w:p>
            <w:pPr>
              <w:numPr>
                <w:ilvl w:val="0"/>
                <w:numId w:val="3"/>
              </w:numPr>
              <w:tabs>
                <w:tab w:val="left" w:pos="424"/>
                <w:tab w:val="left" w:pos="826"/>
              </w:tabs>
              <w:spacing w:line="360" w:lineRule="auto"/>
              <w:ind w:left="425" w:leftChars="0" w:hanging="425" w:firstLineChars="0"/>
              <w:jc w:val="center"/>
              <w:rPr>
                <w:rFonts w:ascii="宋体" w:hAnsi="宋体" w:cs="华文宋体"/>
                <w:color w:val="auto"/>
                <w:sz w:val="21"/>
                <w:szCs w:val="21"/>
              </w:rPr>
            </w:pPr>
          </w:p>
        </w:tc>
        <w:tc>
          <w:tcPr>
            <w:tcW w:w="4400" w:type="pct"/>
          </w:tcPr>
          <w:p>
            <w:pPr>
              <w:tabs>
                <w:tab w:val="left" w:pos="424"/>
                <w:tab w:val="left" w:pos="826"/>
              </w:tabs>
              <w:spacing w:line="360" w:lineRule="auto"/>
              <w:rPr>
                <w:rFonts w:ascii="宋体" w:hAnsi="宋体" w:cs="华文宋体"/>
                <w:color w:val="auto"/>
                <w:sz w:val="21"/>
                <w:szCs w:val="21"/>
              </w:rPr>
            </w:pPr>
            <w:r>
              <w:rPr>
                <w:rFonts w:hint="eastAsia" w:ascii="宋体" w:hAnsi="宋体" w:cs="华文宋体"/>
                <w:color w:val="auto"/>
                <w:sz w:val="21"/>
                <w:szCs w:val="21"/>
              </w:rPr>
              <w:t>提供职业暴露个案登记表导出功能。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318" w:type="pct"/>
            <w:vMerge w:val="continue"/>
            <w:vAlign w:val="center"/>
          </w:tcPr>
          <w:p>
            <w:pPr>
              <w:tabs>
                <w:tab w:val="left" w:pos="424"/>
                <w:tab w:val="left" w:pos="826"/>
              </w:tabs>
              <w:spacing w:line="360" w:lineRule="auto"/>
              <w:ind w:firstLine="420" w:firstLineChars="200"/>
              <w:jc w:val="both"/>
              <w:rPr>
                <w:rFonts w:ascii="宋体" w:hAnsi="宋体" w:cs="华文宋体"/>
                <w:color w:val="auto"/>
                <w:sz w:val="21"/>
                <w:szCs w:val="21"/>
              </w:rPr>
            </w:pPr>
          </w:p>
        </w:tc>
        <w:tc>
          <w:tcPr>
            <w:tcW w:w="280" w:type="pct"/>
            <w:vAlign w:val="center"/>
          </w:tcPr>
          <w:p>
            <w:pPr>
              <w:numPr>
                <w:ilvl w:val="0"/>
                <w:numId w:val="3"/>
              </w:numPr>
              <w:tabs>
                <w:tab w:val="left" w:pos="424"/>
                <w:tab w:val="left" w:pos="826"/>
              </w:tabs>
              <w:spacing w:line="360" w:lineRule="auto"/>
              <w:ind w:left="425" w:leftChars="0" w:hanging="425" w:firstLineChars="0"/>
              <w:jc w:val="center"/>
              <w:rPr>
                <w:rFonts w:ascii="宋体" w:hAnsi="宋体" w:cs="华文宋体"/>
                <w:color w:val="auto"/>
                <w:sz w:val="21"/>
                <w:szCs w:val="21"/>
              </w:rPr>
            </w:pPr>
          </w:p>
        </w:tc>
        <w:tc>
          <w:tcPr>
            <w:tcW w:w="4400" w:type="pct"/>
          </w:tcPr>
          <w:p>
            <w:pPr>
              <w:tabs>
                <w:tab w:val="left" w:pos="424"/>
                <w:tab w:val="left" w:pos="826"/>
              </w:tabs>
              <w:spacing w:line="360" w:lineRule="auto"/>
              <w:rPr>
                <w:rFonts w:ascii="宋体" w:hAnsi="宋体" w:cs="华文宋体"/>
                <w:color w:val="auto"/>
                <w:sz w:val="21"/>
                <w:szCs w:val="21"/>
              </w:rPr>
            </w:pPr>
            <w:r>
              <w:rPr>
                <w:rFonts w:hint="eastAsia" w:ascii="宋体" w:hAnsi="宋体" w:cs="华文宋体"/>
                <w:color w:val="auto"/>
                <w:sz w:val="21"/>
                <w:szCs w:val="21"/>
              </w:rPr>
              <w:t>职业暴露个案登记表可直接下载和打印。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318" w:type="pct"/>
            <w:vMerge w:val="continue"/>
            <w:vAlign w:val="center"/>
          </w:tcPr>
          <w:p>
            <w:pPr>
              <w:tabs>
                <w:tab w:val="left" w:pos="424"/>
                <w:tab w:val="left" w:pos="826"/>
              </w:tabs>
              <w:spacing w:line="360" w:lineRule="auto"/>
              <w:ind w:firstLine="420" w:firstLineChars="200"/>
              <w:jc w:val="both"/>
              <w:rPr>
                <w:rFonts w:ascii="宋体" w:hAnsi="宋体" w:cs="华文宋体"/>
                <w:color w:val="auto"/>
                <w:sz w:val="21"/>
                <w:szCs w:val="21"/>
              </w:rPr>
            </w:pPr>
          </w:p>
        </w:tc>
        <w:tc>
          <w:tcPr>
            <w:tcW w:w="280" w:type="pct"/>
            <w:vAlign w:val="center"/>
          </w:tcPr>
          <w:p>
            <w:pPr>
              <w:numPr>
                <w:ilvl w:val="0"/>
                <w:numId w:val="3"/>
              </w:numPr>
              <w:tabs>
                <w:tab w:val="left" w:pos="424"/>
                <w:tab w:val="left" w:pos="826"/>
              </w:tabs>
              <w:spacing w:line="360" w:lineRule="auto"/>
              <w:ind w:left="425" w:leftChars="0" w:hanging="425" w:firstLineChars="0"/>
              <w:jc w:val="center"/>
              <w:rPr>
                <w:rFonts w:ascii="宋体" w:hAnsi="宋体" w:cs="华文宋体"/>
                <w:color w:val="auto"/>
                <w:sz w:val="21"/>
                <w:szCs w:val="21"/>
              </w:rPr>
            </w:pPr>
          </w:p>
        </w:tc>
        <w:tc>
          <w:tcPr>
            <w:tcW w:w="4400" w:type="pct"/>
          </w:tcPr>
          <w:p>
            <w:pPr>
              <w:tabs>
                <w:tab w:val="left" w:pos="424"/>
                <w:tab w:val="left" w:pos="826"/>
              </w:tabs>
              <w:spacing w:line="360" w:lineRule="auto"/>
              <w:rPr>
                <w:rFonts w:ascii="宋体" w:hAnsi="宋体" w:cs="华文宋体"/>
                <w:color w:val="auto"/>
                <w:sz w:val="21"/>
                <w:szCs w:val="21"/>
              </w:rPr>
            </w:pPr>
            <w:r>
              <w:rPr>
                <w:rFonts w:hint="eastAsia" w:ascii="宋体" w:hAnsi="宋体" w:cs="华文宋体"/>
                <w:color w:val="auto"/>
                <w:sz w:val="21"/>
                <w:szCs w:val="21"/>
              </w:rPr>
              <w:t>能够提供按姓名、日期、暴露情况等信息进行检索。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318" w:type="pct"/>
            <w:vMerge w:val="continue"/>
            <w:vAlign w:val="center"/>
          </w:tcPr>
          <w:p>
            <w:pPr>
              <w:tabs>
                <w:tab w:val="left" w:pos="424"/>
                <w:tab w:val="left" w:pos="826"/>
              </w:tabs>
              <w:spacing w:line="360" w:lineRule="auto"/>
              <w:ind w:firstLine="420" w:firstLineChars="200"/>
              <w:jc w:val="both"/>
              <w:rPr>
                <w:rFonts w:ascii="宋体" w:hAnsi="宋体" w:cs="华文宋体"/>
                <w:color w:val="auto"/>
                <w:sz w:val="21"/>
                <w:szCs w:val="21"/>
              </w:rPr>
            </w:pPr>
          </w:p>
        </w:tc>
        <w:tc>
          <w:tcPr>
            <w:tcW w:w="280" w:type="pct"/>
            <w:vAlign w:val="center"/>
          </w:tcPr>
          <w:p>
            <w:pPr>
              <w:numPr>
                <w:ilvl w:val="0"/>
                <w:numId w:val="3"/>
              </w:numPr>
              <w:tabs>
                <w:tab w:val="left" w:pos="424"/>
                <w:tab w:val="left" w:pos="826"/>
              </w:tabs>
              <w:spacing w:line="360" w:lineRule="auto"/>
              <w:ind w:left="425" w:leftChars="0" w:hanging="425" w:firstLineChars="0"/>
              <w:jc w:val="center"/>
              <w:rPr>
                <w:rFonts w:ascii="宋体" w:hAnsi="宋体" w:cs="华文宋体"/>
                <w:color w:val="auto"/>
                <w:sz w:val="21"/>
                <w:szCs w:val="21"/>
              </w:rPr>
            </w:pPr>
          </w:p>
        </w:tc>
        <w:tc>
          <w:tcPr>
            <w:tcW w:w="4400" w:type="pct"/>
          </w:tcPr>
          <w:p>
            <w:pPr>
              <w:tabs>
                <w:tab w:val="left" w:pos="424"/>
                <w:tab w:val="left" w:pos="826"/>
              </w:tabs>
              <w:spacing w:line="360" w:lineRule="auto"/>
              <w:rPr>
                <w:rFonts w:ascii="宋体" w:hAnsi="宋体" w:cs="华文宋体"/>
                <w:color w:val="auto"/>
                <w:sz w:val="21"/>
                <w:szCs w:val="21"/>
              </w:rPr>
            </w:pPr>
            <w:r>
              <w:rPr>
                <w:rFonts w:hint="eastAsia" w:ascii="宋体" w:hAnsi="宋体" w:cs="华文宋体"/>
                <w:color w:val="auto"/>
                <w:sz w:val="21"/>
                <w:szCs w:val="21"/>
              </w:rPr>
              <w:t>有数据统计功能，提供个案检验检查费用统计报表，有护士血源性职业暴露率统计报表，有可按不同类别职业暴露、不同暴露源、暴露方式等不同报卡内容专项进行分类统计分析，并可导出。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318" w:type="pct"/>
            <w:vMerge w:val="restart"/>
            <w:vAlign w:val="center"/>
          </w:tcPr>
          <w:p>
            <w:pPr>
              <w:tabs>
                <w:tab w:val="left" w:pos="424"/>
                <w:tab w:val="left" w:pos="826"/>
              </w:tabs>
              <w:spacing w:line="360" w:lineRule="auto"/>
              <w:jc w:val="both"/>
              <w:rPr>
                <w:rFonts w:ascii="宋体" w:hAnsi="宋体" w:cs="华文宋体"/>
                <w:color w:val="auto"/>
                <w:sz w:val="21"/>
                <w:szCs w:val="21"/>
              </w:rPr>
            </w:pPr>
            <w:r>
              <w:rPr>
                <w:rFonts w:hint="eastAsia" w:ascii="宋体" w:hAnsi="宋体" w:cs="华文宋体"/>
                <w:color w:val="auto"/>
                <w:sz w:val="21"/>
                <w:szCs w:val="21"/>
              </w:rPr>
              <w:t>环境卫生监测</w:t>
            </w:r>
          </w:p>
        </w:tc>
        <w:tc>
          <w:tcPr>
            <w:tcW w:w="280" w:type="pct"/>
            <w:vAlign w:val="center"/>
          </w:tcPr>
          <w:p>
            <w:pPr>
              <w:numPr>
                <w:ilvl w:val="0"/>
                <w:numId w:val="3"/>
              </w:numPr>
              <w:tabs>
                <w:tab w:val="left" w:pos="424"/>
                <w:tab w:val="left" w:pos="826"/>
              </w:tabs>
              <w:spacing w:line="360" w:lineRule="auto"/>
              <w:ind w:left="425" w:leftChars="0" w:hanging="425" w:firstLineChars="0"/>
              <w:jc w:val="center"/>
              <w:rPr>
                <w:rFonts w:ascii="宋体" w:hAnsi="宋体" w:cs="华文宋体"/>
                <w:color w:val="auto"/>
                <w:sz w:val="21"/>
                <w:szCs w:val="21"/>
              </w:rPr>
            </w:pPr>
          </w:p>
        </w:tc>
        <w:tc>
          <w:tcPr>
            <w:tcW w:w="4400" w:type="pct"/>
          </w:tcPr>
          <w:p>
            <w:pPr>
              <w:tabs>
                <w:tab w:val="left" w:pos="424"/>
                <w:tab w:val="left" w:pos="826"/>
              </w:tabs>
              <w:spacing w:line="360" w:lineRule="auto"/>
              <w:rPr>
                <w:rFonts w:ascii="宋体" w:hAnsi="宋体" w:cs="华文宋体"/>
                <w:color w:val="auto"/>
                <w:sz w:val="21"/>
                <w:szCs w:val="21"/>
              </w:rPr>
            </w:pPr>
            <w:r>
              <w:rPr>
                <w:rFonts w:hint="eastAsia" w:ascii="宋体" w:hAnsi="宋体" w:cs="华文宋体"/>
                <w:color w:val="auto"/>
                <w:sz w:val="21"/>
                <w:szCs w:val="21"/>
              </w:rPr>
              <w:t>环境卫生学监测，专职感控端和临床用户端均可登录提前录入采样信息，可使用打印采样条码、扫码接收标本，结果自动匹配抓取检验中心微生物检验结果数据，两端均可查看结果信息。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318" w:type="pct"/>
            <w:vMerge w:val="continue"/>
            <w:vAlign w:val="center"/>
          </w:tcPr>
          <w:p>
            <w:pPr>
              <w:tabs>
                <w:tab w:val="left" w:pos="424"/>
                <w:tab w:val="left" w:pos="826"/>
              </w:tabs>
              <w:spacing w:line="360" w:lineRule="auto"/>
              <w:jc w:val="both"/>
              <w:rPr>
                <w:rFonts w:ascii="宋体" w:hAnsi="宋体" w:cs="华文宋体"/>
                <w:color w:val="auto"/>
                <w:sz w:val="21"/>
                <w:szCs w:val="21"/>
              </w:rPr>
            </w:pPr>
          </w:p>
        </w:tc>
        <w:tc>
          <w:tcPr>
            <w:tcW w:w="280" w:type="pct"/>
            <w:vAlign w:val="center"/>
          </w:tcPr>
          <w:p>
            <w:pPr>
              <w:numPr>
                <w:ilvl w:val="0"/>
                <w:numId w:val="3"/>
              </w:numPr>
              <w:tabs>
                <w:tab w:val="left" w:pos="424"/>
                <w:tab w:val="left" w:pos="826"/>
              </w:tabs>
              <w:spacing w:line="360" w:lineRule="auto"/>
              <w:ind w:left="425" w:leftChars="0" w:hanging="425" w:firstLineChars="0"/>
              <w:jc w:val="center"/>
              <w:rPr>
                <w:rFonts w:ascii="宋体" w:hAnsi="宋体" w:cs="华文宋体"/>
                <w:color w:val="auto"/>
                <w:sz w:val="21"/>
                <w:szCs w:val="21"/>
              </w:rPr>
            </w:pPr>
          </w:p>
        </w:tc>
        <w:tc>
          <w:tcPr>
            <w:tcW w:w="4400" w:type="pct"/>
          </w:tcPr>
          <w:p>
            <w:pPr>
              <w:tabs>
                <w:tab w:val="left" w:pos="424"/>
                <w:tab w:val="left" w:pos="826"/>
              </w:tabs>
              <w:spacing w:line="360" w:lineRule="auto"/>
              <w:rPr>
                <w:rFonts w:ascii="宋体" w:hAnsi="宋体" w:cs="华文宋体"/>
                <w:color w:val="auto"/>
                <w:sz w:val="21"/>
                <w:szCs w:val="21"/>
              </w:rPr>
            </w:pPr>
            <w:r>
              <w:rPr>
                <w:rFonts w:hint="eastAsia" w:ascii="宋体" w:hAnsi="宋体" w:cs="华文宋体"/>
                <w:color w:val="auto"/>
                <w:sz w:val="21"/>
                <w:szCs w:val="21"/>
              </w:rPr>
              <w:t>监测单据可直接查看送检科室、监测项目、监测类型、采样场所、采样标本、采样点数、采样方法、采样人、采样日期、检验日期、检验人、检验结果、是否需要复查。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318" w:type="pct"/>
            <w:vMerge w:val="continue"/>
            <w:vAlign w:val="center"/>
          </w:tcPr>
          <w:p>
            <w:pPr>
              <w:tabs>
                <w:tab w:val="left" w:pos="424"/>
                <w:tab w:val="left" w:pos="826"/>
              </w:tabs>
              <w:spacing w:line="360" w:lineRule="auto"/>
              <w:jc w:val="both"/>
              <w:rPr>
                <w:rFonts w:ascii="宋体" w:hAnsi="宋体" w:cs="华文宋体"/>
                <w:color w:val="auto"/>
                <w:sz w:val="21"/>
                <w:szCs w:val="21"/>
              </w:rPr>
            </w:pPr>
          </w:p>
        </w:tc>
        <w:tc>
          <w:tcPr>
            <w:tcW w:w="280" w:type="pct"/>
            <w:vAlign w:val="center"/>
          </w:tcPr>
          <w:p>
            <w:pPr>
              <w:numPr>
                <w:ilvl w:val="0"/>
                <w:numId w:val="3"/>
              </w:numPr>
              <w:tabs>
                <w:tab w:val="left" w:pos="424"/>
                <w:tab w:val="left" w:pos="826"/>
              </w:tabs>
              <w:spacing w:line="360" w:lineRule="auto"/>
              <w:ind w:left="425" w:leftChars="0" w:hanging="425" w:firstLineChars="0"/>
              <w:jc w:val="center"/>
              <w:rPr>
                <w:rFonts w:ascii="宋体" w:hAnsi="宋体" w:cs="华文宋体"/>
                <w:color w:val="auto"/>
                <w:sz w:val="21"/>
                <w:szCs w:val="21"/>
              </w:rPr>
            </w:pPr>
          </w:p>
        </w:tc>
        <w:tc>
          <w:tcPr>
            <w:tcW w:w="4400" w:type="pct"/>
          </w:tcPr>
          <w:p>
            <w:pPr>
              <w:tabs>
                <w:tab w:val="left" w:pos="424"/>
                <w:tab w:val="left" w:pos="826"/>
              </w:tabs>
              <w:spacing w:line="360" w:lineRule="auto"/>
              <w:jc w:val="both"/>
              <w:rPr>
                <w:rFonts w:ascii="宋体" w:hAnsi="宋体" w:cs="华文宋体"/>
                <w:color w:val="auto"/>
                <w:sz w:val="21"/>
                <w:szCs w:val="21"/>
              </w:rPr>
            </w:pPr>
            <w:r>
              <w:rPr>
                <w:rFonts w:hint="eastAsia" w:ascii="宋体" w:hAnsi="宋体" w:cs="华文宋体"/>
                <w:color w:val="auto"/>
                <w:sz w:val="21"/>
                <w:szCs w:val="21"/>
              </w:rPr>
              <w:t>支持对常用监测内容保存为常用模板，方便后续使用，模板支持科室级、全院级。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318" w:type="pct"/>
            <w:vMerge w:val="continue"/>
            <w:vAlign w:val="center"/>
          </w:tcPr>
          <w:p>
            <w:pPr>
              <w:tabs>
                <w:tab w:val="left" w:pos="424"/>
                <w:tab w:val="left" w:pos="826"/>
              </w:tabs>
              <w:spacing w:line="360" w:lineRule="auto"/>
              <w:jc w:val="both"/>
              <w:rPr>
                <w:rFonts w:ascii="宋体" w:hAnsi="宋体" w:cs="华文宋体"/>
                <w:color w:val="auto"/>
                <w:sz w:val="21"/>
                <w:szCs w:val="21"/>
              </w:rPr>
            </w:pPr>
          </w:p>
        </w:tc>
        <w:tc>
          <w:tcPr>
            <w:tcW w:w="280" w:type="pct"/>
            <w:vAlign w:val="center"/>
          </w:tcPr>
          <w:p>
            <w:pPr>
              <w:numPr>
                <w:ilvl w:val="0"/>
                <w:numId w:val="3"/>
              </w:numPr>
              <w:tabs>
                <w:tab w:val="left" w:pos="424"/>
                <w:tab w:val="left" w:pos="826"/>
              </w:tabs>
              <w:spacing w:line="360" w:lineRule="auto"/>
              <w:ind w:left="425" w:leftChars="0" w:hanging="425" w:firstLineChars="0"/>
              <w:jc w:val="center"/>
              <w:rPr>
                <w:rFonts w:ascii="宋体" w:hAnsi="宋体" w:cs="华文宋体"/>
                <w:color w:val="auto"/>
                <w:sz w:val="21"/>
                <w:szCs w:val="21"/>
              </w:rPr>
            </w:pPr>
          </w:p>
        </w:tc>
        <w:tc>
          <w:tcPr>
            <w:tcW w:w="4400" w:type="pct"/>
          </w:tcPr>
          <w:p>
            <w:pPr>
              <w:tabs>
                <w:tab w:val="left" w:pos="424"/>
                <w:tab w:val="left" w:pos="826"/>
              </w:tabs>
              <w:spacing w:line="360" w:lineRule="auto"/>
              <w:jc w:val="both"/>
              <w:rPr>
                <w:rFonts w:hint="eastAsia" w:ascii="宋体" w:hAnsi="宋体" w:cs="华文宋体"/>
                <w:color w:val="auto"/>
                <w:sz w:val="21"/>
                <w:szCs w:val="21"/>
              </w:rPr>
            </w:pPr>
            <w:r>
              <w:rPr>
                <w:rFonts w:hint="eastAsia" w:ascii="宋体" w:hAnsi="宋体" w:cs="华文宋体"/>
                <w:color w:val="auto"/>
                <w:sz w:val="21"/>
                <w:szCs w:val="21"/>
              </w:rPr>
              <w:t>具有独立的监测授权管理模块，灵活设定单个用户管辖多科室、监测项目授权等，与系统基础用户授权不冲突。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318" w:type="pct"/>
            <w:vMerge w:val="continue"/>
            <w:vAlign w:val="center"/>
          </w:tcPr>
          <w:p>
            <w:pPr>
              <w:tabs>
                <w:tab w:val="left" w:pos="424"/>
                <w:tab w:val="left" w:pos="826"/>
              </w:tabs>
              <w:spacing w:line="360" w:lineRule="auto"/>
              <w:jc w:val="both"/>
              <w:rPr>
                <w:rFonts w:ascii="宋体" w:hAnsi="宋体" w:cs="华文宋体"/>
                <w:color w:val="auto"/>
                <w:sz w:val="21"/>
                <w:szCs w:val="21"/>
              </w:rPr>
            </w:pPr>
          </w:p>
        </w:tc>
        <w:tc>
          <w:tcPr>
            <w:tcW w:w="280" w:type="pct"/>
            <w:vAlign w:val="center"/>
          </w:tcPr>
          <w:p>
            <w:pPr>
              <w:numPr>
                <w:ilvl w:val="0"/>
                <w:numId w:val="3"/>
              </w:numPr>
              <w:tabs>
                <w:tab w:val="left" w:pos="424"/>
                <w:tab w:val="left" w:pos="826"/>
              </w:tabs>
              <w:spacing w:line="360" w:lineRule="auto"/>
              <w:ind w:left="425" w:leftChars="0" w:hanging="425" w:firstLineChars="0"/>
              <w:jc w:val="center"/>
              <w:rPr>
                <w:rFonts w:ascii="宋体" w:hAnsi="宋体" w:cs="华文宋体"/>
                <w:color w:val="auto"/>
                <w:sz w:val="21"/>
                <w:szCs w:val="21"/>
              </w:rPr>
            </w:pPr>
          </w:p>
        </w:tc>
        <w:tc>
          <w:tcPr>
            <w:tcW w:w="4400" w:type="pct"/>
          </w:tcPr>
          <w:p>
            <w:pPr>
              <w:tabs>
                <w:tab w:val="left" w:pos="424"/>
                <w:tab w:val="left" w:pos="826"/>
              </w:tabs>
              <w:spacing w:line="360" w:lineRule="auto"/>
              <w:rPr>
                <w:rFonts w:ascii="宋体" w:hAnsi="宋体" w:cs="华文宋体"/>
                <w:color w:val="auto"/>
                <w:sz w:val="21"/>
                <w:szCs w:val="21"/>
              </w:rPr>
            </w:pPr>
            <w:r>
              <w:rPr>
                <w:rFonts w:hint="eastAsia" w:ascii="宋体" w:hAnsi="宋体" w:cs="华文宋体"/>
                <w:color w:val="auto"/>
                <w:sz w:val="21"/>
                <w:szCs w:val="21"/>
              </w:rPr>
              <w:t>可根据医院情况，在标准上修改、增加环境卫生消毒灭菌监测项目、监测标准、采样场所、采样标本、采样方法、采样点等相关的字典数据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318" w:type="pct"/>
            <w:vMerge w:val="continue"/>
            <w:vAlign w:val="center"/>
          </w:tcPr>
          <w:p>
            <w:pPr>
              <w:tabs>
                <w:tab w:val="left" w:pos="424"/>
                <w:tab w:val="left" w:pos="826"/>
              </w:tabs>
              <w:spacing w:line="360" w:lineRule="auto"/>
              <w:jc w:val="both"/>
              <w:rPr>
                <w:rFonts w:ascii="宋体" w:hAnsi="宋体" w:cs="华文宋体"/>
                <w:color w:val="auto"/>
                <w:sz w:val="21"/>
                <w:szCs w:val="21"/>
              </w:rPr>
            </w:pPr>
          </w:p>
        </w:tc>
        <w:tc>
          <w:tcPr>
            <w:tcW w:w="280" w:type="pct"/>
            <w:vAlign w:val="center"/>
          </w:tcPr>
          <w:p>
            <w:pPr>
              <w:numPr>
                <w:ilvl w:val="0"/>
                <w:numId w:val="3"/>
              </w:numPr>
              <w:tabs>
                <w:tab w:val="left" w:pos="424"/>
                <w:tab w:val="left" w:pos="826"/>
              </w:tabs>
              <w:spacing w:line="360" w:lineRule="auto"/>
              <w:ind w:left="425" w:leftChars="0" w:hanging="425" w:firstLineChars="0"/>
              <w:jc w:val="center"/>
              <w:rPr>
                <w:rFonts w:ascii="宋体" w:hAnsi="宋体" w:cs="华文宋体"/>
                <w:color w:val="auto"/>
                <w:sz w:val="21"/>
                <w:szCs w:val="21"/>
              </w:rPr>
            </w:pPr>
          </w:p>
        </w:tc>
        <w:tc>
          <w:tcPr>
            <w:tcW w:w="4400" w:type="pct"/>
          </w:tcPr>
          <w:p>
            <w:pPr>
              <w:tabs>
                <w:tab w:val="left" w:pos="424"/>
                <w:tab w:val="left" w:pos="826"/>
              </w:tabs>
              <w:spacing w:line="360" w:lineRule="auto"/>
              <w:rPr>
                <w:rFonts w:ascii="宋体" w:hAnsi="宋体" w:cs="华文宋体"/>
                <w:color w:val="auto"/>
                <w:sz w:val="21"/>
                <w:szCs w:val="21"/>
              </w:rPr>
            </w:pPr>
            <w:r>
              <w:rPr>
                <w:rFonts w:hint="eastAsia" w:ascii="宋体" w:hAnsi="宋体" w:cs="华文宋体"/>
                <w:color w:val="auto"/>
                <w:sz w:val="21"/>
                <w:szCs w:val="21"/>
              </w:rPr>
              <w:t>具有数据统计和导出功能，支持自动按照监测项目类别、监测科室统计分析监测数目数、合格数、合格率、不合格数、不合格率。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318" w:type="pct"/>
            <w:vMerge w:val="restart"/>
            <w:vAlign w:val="center"/>
          </w:tcPr>
          <w:p>
            <w:pPr>
              <w:tabs>
                <w:tab w:val="left" w:pos="424"/>
                <w:tab w:val="left" w:pos="826"/>
              </w:tabs>
              <w:spacing w:line="360" w:lineRule="auto"/>
              <w:jc w:val="both"/>
              <w:rPr>
                <w:rFonts w:ascii="宋体" w:hAnsi="宋体" w:cs="华文宋体"/>
                <w:color w:val="auto"/>
                <w:sz w:val="21"/>
                <w:szCs w:val="21"/>
              </w:rPr>
            </w:pPr>
            <w:r>
              <w:rPr>
                <w:rFonts w:hint="eastAsia" w:ascii="宋体" w:hAnsi="宋体" w:cs="华文宋体"/>
                <w:color w:val="auto"/>
                <w:sz w:val="21"/>
                <w:szCs w:val="21"/>
              </w:rPr>
              <w:t>消毒灭菌监测</w:t>
            </w:r>
          </w:p>
        </w:tc>
        <w:tc>
          <w:tcPr>
            <w:tcW w:w="280" w:type="pct"/>
            <w:vAlign w:val="center"/>
          </w:tcPr>
          <w:p>
            <w:pPr>
              <w:numPr>
                <w:ilvl w:val="0"/>
                <w:numId w:val="3"/>
              </w:numPr>
              <w:tabs>
                <w:tab w:val="left" w:pos="424"/>
                <w:tab w:val="left" w:pos="826"/>
              </w:tabs>
              <w:spacing w:line="360" w:lineRule="auto"/>
              <w:ind w:left="425" w:leftChars="0" w:hanging="425" w:firstLineChars="0"/>
              <w:jc w:val="center"/>
              <w:rPr>
                <w:rFonts w:ascii="宋体" w:hAnsi="宋体" w:cs="华文宋体"/>
                <w:color w:val="auto"/>
                <w:sz w:val="21"/>
                <w:szCs w:val="21"/>
              </w:rPr>
            </w:pPr>
          </w:p>
        </w:tc>
        <w:tc>
          <w:tcPr>
            <w:tcW w:w="4400" w:type="pct"/>
          </w:tcPr>
          <w:p>
            <w:pPr>
              <w:tabs>
                <w:tab w:val="left" w:pos="424"/>
                <w:tab w:val="left" w:pos="826"/>
              </w:tabs>
              <w:spacing w:line="360" w:lineRule="auto"/>
              <w:rPr>
                <w:rFonts w:ascii="宋体" w:hAnsi="宋体" w:cs="华文宋体"/>
                <w:color w:val="auto"/>
                <w:sz w:val="21"/>
                <w:szCs w:val="21"/>
              </w:rPr>
            </w:pPr>
            <w:r>
              <w:rPr>
                <w:rFonts w:hint="eastAsia" w:ascii="宋体" w:hAnsi="宋体" w:cs="华文宋体"/>
                <w:color w:val="auto"/>
                <w:sz w:val="21"/>
                <w:szCs w:val="21"/>
              </w:rPr>
              <w:t>支持空气消毒效果监测、物体表面消毒效果监测、手消毒效果监测、洁净医疗用房主要性能监测、医疗器械消毒灭菌效果监测。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318" w:type="pct"/>
            <w:vMerge w:val="continue"/>
            <w:vAlign w:val="center"/>
          </w:tcPr>
          <w:p>
            <w:pPr>
              <w:tabs>
                <w:tab w:val="left" w:pos="424"/>
                <w:tab w:val="left" w:pos="826"/>
              </w:tabs>
              <w:spacing w:line="360" w:lineRule="auto"/>
              <w:ind w:firstLine="420" w:firstLineChars="200"/>
              <w:jc w:val="both"/>
              <w:rPr>
                <w:rFonts w:ascii="宋体" w:hAnsi="宋体" w:cs="华文宋体"/>
                <w:color w:val="auto"/>
                <w:sz w:val="21"/>
                <w:szCs w:val="21"/>
              </w:rPr>
            </w:pPr>
          </w:p>
        </w:tc>
        <w:tc>
          <w:tcPr>
            <w:tcW w:w="280" w:type="pct"/>
            <w:vAlign w:val="center"/>
          </w:tcPr>
          <w:p>
            <w:pPr>
              <w:numPr>
                <w:ilvl w:val="0"/>
                <w:numId w:val="3"/>
              </w:numPr>
              <w:tabs>
                <w:tab w:val="left" w:pos="424"/>
                <w:tab w:val="left" w:pos="826"/>
              </w:tabs>
              <w:spacing w:line="360" w:lineRule="auto"/>
              <w:ind w:left="425" w:leftChars="0" w:hanging="425" w:firstLineChars="0"/>
              <w:jc w:val="center"/>
              <w:rPr>
                <w:rFonts w:ascii="宋体" w:hAnsi="宋体" w:cs="华文宋体"/>
                <w:color w:val="auto"/>
                <w:sz w:val="21"/>
                <w:szCs w:val="21"/>
              </w:rPr>
            </w:pPr>
          </w:p>
        </w:tc>
        <w:tc>
          <w:tcPr>
            <w:tcW w:w="4400" w:type="pct"/>
          </w:tcPr>
          <w:p>
            <w:pPr>
              <w:tabs>
                <w:tab w:val="left" w:pos="424"/>
                <w:tab w:val="left" w:pos="826"/>
              </w:tabs>
              <w:spacing w:line="360" w:lineRule="auto"/>
              <w:rPr>
                <w:rFonts w:ascii="宋体" w:hAnsi="宋体" w:cs="华文宋体"/>
                <w:color w:val="auto"/>
                <w:sz w:val="21"/>
                <w:szCs w:val="21"/>
              </w:rPr>
            </w:pPr>
            <w:r>
              <w:rPr>
                <w:rFonts w:hint="eastAsia" w:ascii="宋体" w:hAnsi="宋体" w:cs="华文宋体"/>
                <w:color w:val="auto"/>
                <w:sz w:val="21"/>
                <w:szCs w:val="21"/>
              </w:rPr>
              <w:t>消毒剂监测、紫外线灯辐照强度监测、透析用水质量监测。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318" w:type="pct"/>
            <w:vMerge w:val="continue"/>
            <w:vAlign w:val="center"/>
          </w:tcPr>
          <w:p>
            <w:pPr>
              <w:tabs>
                <w:tab w:val="left" w:pos="424"/>
                <w:tab w:val="left" w:pos="826"/>
              </w:tabs>
              <w:spacing w:line="360" w:lineRule="auto"/>
              <w:ind w:firstLine="420" w:firstLineChars="200"/>
              <w:jc w:val="both"/>
              <w:rPr>
                <w:rFonts w:ascii="宋体" w:hAnsi="宋体" w:cs="华文宋体"/>
                <w:color w:val="auto"/>
                <w:sz w:val="21"/>
                <w:szCs w:val="21"/>
              </w:rPr>
            </w:pPr>
          </w:p>
        </w:tc>
        <w:tc>
          <w:tcPr>
            <w:tcW w:w="280" w:type="pct"/>
            <w:vAlign w:val="center"/>
          </w:tcPr>
          <w:p>
            <w:pPr>
              <w:numPr>
                <w:ilvl w:val="0"/>
                <w:numId w:val="3"/>
              </w:numPr>
              <w:tabs>
                <w:tab w:val="left" w:pos="424"/>
                <w:tab w:val="left" w:pos="826"/>
              </w:tabs>
              <w:spacing w:line="360" w:lineRule="auto"/>
              <w:ind w:left="425" w:leftChars="0" w:hanging="425" w:firstLineChars="0"/>
              <w:jc w:val="center"/>
              <w:rPr>
                <w:rFonts w:ascii="宋体" w:hAnsi="宋体" w:cs="华文宋体"/>
                <w:color w:val="auto"/>
                <w:sz w:val="21"/>
                <w:szCs w:val="21"/>
              </w:rPr>
            </w:pPr>
          </w:p>
        </w:tc>
        <w:tc>
          <w:tcPr>
            <w:tcW w:w="4400" w:type="pct"/>
          </w:tcPr>
          <w:p>
            <w:pPr>
              <w:tabs>
                <w:tab w:val="left" w:pos="424"/>
                <w:tab w:val="left" w:pos="826"/>
              </w:tabs>
              <w:spacing w:line="360" w:lineRule="auto"/>
              <w:rPr>
                <w:rFonts w:hint="eastAsia" w:ascii="宋体" w:hAnsi="宋体" w:cs="华文宋体"/>
                <w:color w:val="auto"/>
                <w:sz w:val="21"/>
                <w:szCs w:val="21"/>
              </w:rPr>
            </w:pPr>
            <w:r>
              <w:rPr>
                <w:rFonts w:hint="eastAsia" w:ascii="宋体" w:hAnsi="宋体" w:cs="华文宋体"/>
                <w:color w:val="auto"/>
                <w:sz w:val="21"/>
                <w:szCs w:val="21"/>
              </w:rPr>
              <w:t>自动判断监测结果是否合格。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318" w:type="pct"/>
            <w:vMerge w:val="continue"/>
            <w:vAlign w:val="center"/>
          </w:tcPr>
          <w:p>
            <w:pPr>
              <w:tabs>
                <w:tab w:val="left" w:pos="424"/>
                <w:tab w:val="left" w:pos="826"/>
              </w:tabs>
              <w:spacing w:line="360" w:lineRule="auto"/>
              <w:ind w:firstLine="420" w:firstLineChars="200"/>
              <w:jc w:val="both"/>
              <w:rPr>
                <w:rFonts w:ascii="宋体" w:hAnsi="宋体" w:cs="华文宋体"/>
                <w:color w:val="auto"/>
                <w:sz w:val="21"/>
                <w:szCs w:val="21"/>
              </w:rPr>
            </w:pPr>
          </w:p>
        </w:tc>
        <w:tc>
          <w:tcPr>
            <w:tcW w:w="280" w:type="pct"/>
            <w:vAlign w:val="center"/>
          </w:tcPr>
          <w:p>
            <w:pPr>
              <w:numPr>
                <w:ilvl w:val="0"/>
                <w:numId w:val="3"/>
              </w:numPr>
              <w:tabs>
                <w:tab w:val="left" w:pos="424"/>
                <w:tab w:val="left" w:pos="826"/>
              </w:tabs>
              <w:spacing w:line="360" w:lineRule="auto"/>
              <w:ind w:left="425" w:leftChars="0" w:hanging="425" w:firstLineChars="0"/>
              <w:jc w:val="center"/>
              <w:rPr>
                <w:rFonts w:ascii="宋体" w:hAnsi="宋体" w:cs="华文宋体"/>
                <w:color w:val="auto"/>
                <w:sz w:val="21"/>
                <w:szCs w:val="21"/>
              </w:rPr>
            </w:pPr>
          </w:p>
        </w:tc>
        <w:tc>
          <w:tcPr>
            <w:tcW w:w="4400" w:type="pct"/>
          </w:tcPr>
          <w:p>
            <w:pPr>
              <w:tabs>
                <w:tab w:val="left" w:pos="424"/>
                <w:tab w:val="left" w:pos="826"/>
              </w:tabs>
              <w:spacing w:line="360" w:lineRule="auto"/>
              <w:rPr>
                <w:rFonts w:hint="eastAsia" w:ascii="宋体" w:hAnsi="宋体" w:cs="华文宋体"/>
                <w:color w:val="auto"/>
                <w:sz w:val="21"/>
                <w:szCs w:val="21"/>
              </w:rPr>
            </w:pPr>
            <w:r>
              <w:rPr>
                <w:rFonts w:hint="eastAsia" w:ascii="宋体" w:hAnsi="宋体" w:cs="华文宋体"/>
                <w:color w:val="auto"/>
                <w:sz w:val="21"/>
                <w:szCs w:val="21"/>
              </w:rPr>
              <w:t>支持不合格整改措施填写，自动提示复检，评价复检结果。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318" w:type="pct"/>
            <w:vMerge w:val="continue"/>
            <w:vAlign w:val="center"/>
          </w:tcPr>
          <w:p>
            <w:pPr>
              <w:tabs>
                <w:tab w:val="left" w:pos="424"/>
                <w:tab w:val="left" w:pos="826"/>
              </w:tabs>
              <w:spacing w:line="360" w:lineRule="auto"/>
              <w:ind w:firstLine="420" w:firstLineChars="200"/>
              <w:jc w:val="both"/>
              <w:rPr>
                <w:rFonts w:ascii="宋体" w:hAnsi="宋体" w:cs="华文宋体"/>
                <w:color w:val="auto"/>
                <w:sz w:val="21"/>
                <w:szCs w:val="21"/>
              </w:rPr>
            </w:pPr>
          </w:p>
        </w:tc>
        <w:tc>
          <w:tcPr>
            <w:tcW w:w="280" w:type="pct"/>
            <w:vAlign w:val="center"/>
          </w:tcPr>
          <w:p>
            <w:pPr>
              <w:numPr>
                <w:ilvl w:val="0"/>
                <w:numId w:val="3"/>
              </w:numPr>
              <w:tabs>
                <w:tab w:val="left" w:pos="424"/>
                <w:tab w:val="left" w:pos="826"/>
              </w:tabs>
              <w:spacing w:line="360" w:lineRule="auto"/>
              <w:ind w:left="425" w:leftChars="0" w:hanging="425" w:firstLineChars="0"/>
              <w:jc w:val="center"/>
              <w:rPr>
                <w:rFonts w:ascii="宋体" w:hAnsi="宋体" w:cs="华文宋体"/>
                <w:color w:val="auto"/>
                <w:sz w:val="21"/>
                <w:szCs w:val="21"/>
              </w:rPr>
            </w:pPr>
          </w:p>
        </w:tc>
        <w:tc>
          <w:tcPr>
            <w:tcW w:w="4400" w:type="pct"/>
          </w:tcPr>
          <w:p>
            <w:pPr>
              <w:tabs>
                <w:tab w:val="left" w:pos="424"/>
                <w:tab w:val="left" w:pos="826"/>
              </w:tabs>
              <w:spacing w:line="360" w:lineRule="auto"/>
              <w:rPr>
                <w:rFonts w:ascii="宋体" w:hAnsi="宋体" w:cs="华文宋体"/>
                <w:color w:val="auto"/>
                <w:sz w:val="21"/>
                <w:szCs w:val="21"/>
              </w:rPr>
            </w:pPr>
            <w:r>
              <w:rPr>
                <w:rFonts w:hint="eastAsia" w:ascii="宋体" w:hAnsi="宋体" w:cs="华文宋体"/>
                <w:color w:val="auto"/>
                <w:sz w:val="21"/>
                <w:szCs w:val="21"/>
              </w:rPr>
              <w:t>提供标准监测报告的导出与打印功能。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318" w:type="pct"/>
            <w:vMerge w:val="restart"/>
            <w:vAlign w:val="center"/>
          </w:tcPr>
          <w:p>
            <w:pPr>
              <w:tabs>
                <w:tab w:val="left" w:pos="424"/>
                <w:tab w:val="left" w:pos="826"/>
              </w:tabs>
              <w:spacing w:line="360" w:lineRule="auto"/>
              <w:jc w:val="both"/>
              <w:rPr>
                <w:rFonts w:ascii="宋体" w:hAnsi="宋体" w:cs="华文宋体"/>
                <w:color w:val="auto"/>
                <w:sz w:val="21"/>
                <w:szCs w:val="21"/>
              </w:rPr>
            </w:pPr>
            <w:r>
              <w:rPr>
                <w:rFonts w:hint="eastAsia" w:ascii="宋体" w:hAnsi="宋体" w:cs="华文宋体"/>
                <w:color w:val="auto"/>
                <w:sz w:val="21"/>
                <w:szCs w:val="21"/>
              </w:rPr>
              <w:t>物表荧光监测</w:t>
            </w:r>
          </w:p>
        </w:tc>
        <w:tc>
          <w:tcPr>
            <w:tcW w:w="280" w:type="pct"/>
            <w:vAlign w:val="center"/>
          </w:tcPr>
          <w:p>
            <w:pPr>
              <w:numPr>
                <w:ilvl w:val="0"/>
                <w:numId w:val="3"/>
              </w:numPr>
              <w:tabs>
                <w:tab w:val="left" w:pos="424"/>
                <w:tab w:val="left" w:pos="826"/>
              </w:tabs>
              <w:spacing w:line="360" w:lineRule="auto"/>
              <w:ind w:left="425" w:leftChars="0" w:hanging="425" w:firstLineChars="0"/>
              <w:jc w:val="center"/>
              <w:rPr>
                <w:rFonts w:ascii="宋体" w:hAnsi="宋体" w:cs="华文宋体"/>
                <w:color w:val="auto"/>
                <w:sz w:val="21"/>
                <w:szCs w:val="21"/>
              </w:rPr>
            </w:pPr>
          </w:p>
        </w:tc>
        <w:tc>
          <w:tcPr>
            <w:tcW w:w="4400" w:type="pct"/>
          </w:tcPr>
          <w:p>
            <w:pPr>
              <w:tabs>
                <w:tab w:val="left" w:pos="424"/>
                <w:tab w:val="left" w:pos="826"/>
              </w:tabs>
              <w:spacing w:line="360" w:lineRule="auto"/>
              <w:rPr>
                <w:rFonts w:ascii="宋体" w:hAnsi="宋体" w:cs="华文宋体"/>
                <w:color w:val="auto"/>
                <w:sz w:val="21"/>
                <w:szCs w:val="21"/>
              </w:rPr>
            </w:pPr>
            <w:r>
              <w:rPr>
                <w:rFonts w:hint="eastAsia" w:ascii="宋体" w:hAnsi="宋体" w:cs="华文宋体"/>
                <w:color w:val="auto"/>
                <w:sz w:val="21"/>
                <w:szCs w:val="21"/>
              </w:rPr>
              <w:t>可上报荧光检测科室、物表标记总数、荧光余留总数、观察人员、观察时间等信息。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318" w:type="pct"/>
            <w:vMerge w:val="continue"/>
            <w:vAlign w:val="center"/>
          </w:tcPr>
          <w:p>
            <w:pPr>
              <w:tabs>
                <w:tab w:val="left" w:pos="424"/>
                <w:tab w:val="left" w:pos="826"/>
              </w:tabs>
              <w:spacing w:line="360" w:lineRule="auto"/>
              <w:jc w:val="both"/>
              <w:rPr>
                <w:rFonts w:hint="eastAsia" w:ascii="宋体" w:hAnsi="宋体" w:cs="华文宋体"/>
                <w:color w:val="auto"/>
                <w:sz w:val="21"/>
                <w:szCs w:val="21"/>
              </w:rPr>
            </w:pPr>
          </w:p>
        </w:tc>
        <w:tc>
          <w:tcPr>
            <w:tcW w:w="280" w:type="pct"/>
            <w:vAlign w:val="center"/>
          </w:tcPr>
          <w:p>
            <w:pPr>
              <w:numPr>
                <w:ilvl w:val="0"/>
                <w:numId w:val="3"/>
              </w:numPr>
              <w:tabs>
                <w:tab w:val="left" w:pos="424"/>
                <w:tab w:val="left" w:pos="826"/>
              </w:tabs>
              <w:spacing w:line="360" w:lineRule="auto"/>
              <w:ind w:left="425" w:leftChars="0" w:hanging="425" w:firstLineChars="0"/>
              <w:jc w:val="center"/>
              <w:rPr>
                <w:rFonts w:ascii="宋体" w:hAnsi="宋体" w:cs="华文宋体"/>
                <w:color w:val="auto"/>
                <w:sz w:val="21"/>
                <w:szCs w:val="21"/>
              </w:rPr>
            </w:pPr>
          </w:p>
        </w:tc>
        <w:tc>
          <w:tcPr>
            <w:tcW w:w="4400" w:type="pct"/>
          </w:tcPr>
          <w:p>
            <w:pPr>
              <w:tabs>
                <w:tab w:val="left" w:pos="424"/>
                <w:tab w:val="left" w:pos="826"/>
              </w:tabs>
              <w:spacing w:line="360" w:lineRule="auto"/>
              <w:rPr>
                <w:rFonts w:ascii="宋体" w:hAnsi="宋体" w:cs="华文宋体"/>
                <w:color w:val="auto"/>
                <w:sz w:val="21"/>
                <w:szCs w:val="21"/>
              </w:rPr>
            </w:pPr>
            <w:r>
              <w:rPr>
                <w:rFonts w:hint="eastAsia" w:ascii="宋体" w:hAnsi="宋体" w:cs="华文宋体"/>
                <w:color w:val="auto"/>
                <w:sz w:val="21"/>
                <w:szCs w:val="21"/>
              </w:rPr>
              <w:t>可查询、统计分析物表荧光观察结果。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318" w:type="pct"/>
            <w:vMerge w:val="restart"/>
            <w:vAlign w:val="center"/>
          </w:tcPr>
          <w:p>
            <w:pPr>
              <w:tabs>
                <w:tab w:val="left" w:pos="424"/>
                <w:tab w:val="left" w:pos="826"/>
              </w:tabs>
              <w:spacing w:line="360" w:lineRule="auto"/>
              <w:jc w:val="both"/>
              <w:rPr>
                <w:rFonts w:ascii="宋体" w:hAnsi="宋体" w:cs="华文宋体"/>
                <w:color w:val="auto"/>
                <w:sz w:val="21"/>
                <w:szCs w:val="21"/>
              </w:rPr>
            </w:pPr>
            <w:r>
              <w:rPr>
                <w:rFonts w:hint="eastAsia" w:ascii="宋体" w:hAnsi="宋体" w:cs="华文宋体"/>
                <w:color w:val="auto"/>
                <w:sz w:val="21"/>
                <w:szCs w:val="21"/>
              </w:rPr>
              <w:t>消毒设备使用登记</w:t>
            </w:r>
          </w:p>
        </w:tc>
        <w:tc>
          <w:tcPr>
            <w:tcW w:w="280" w:type="pct"/>
            <w:vAlign w:val="center"/>
          </w:tcPr>
          <w:p>
            <w:pPr>
              <w:numPr>
                <w:ilvl w:val="0"/>
                <w:numId w:val="3"/>
              </w:numPr>
              <w:tabs>
                <w:tab w:val="left" w:pos="424"/>
                <w:tab w:val="left" w:pos="826"/>
              </w:tabs>
              <w:spacing w:line="360" w:lineRule="auto"/>
              <w:ind w:left="425" w:leftChars="0" w:hanging="425" w:firstLineChars="0"/>
              <w:jc w:val="center"/>
              <w:rPr>
                <w:rFonts w:ascii="宋体" w:hAnsi="宋体" w:cs="华文宋体"/>
                <w:color w:val="auto"/>
                <w:sz w:val="21"/>
                <w:szCs w:val="21"/>
              </w:rPr>
            </w:pPr>
          </w:p>
        </w:tc>
        <w:tc>
          <w:tcPr>
            <w:tcW w:w="4400" w:type="pct"/>
          </w:tcPr>
          <w:p>
            <w:pPr>
              <w:tabs>
                <w:tab w:val="left" w:pos="424"/>
                <w:tab w:val="left" w:pos="826"/>
              </w:tabs>
              <w:spacing w:line="360" w:lineRule="auto"/>
              <w:rPr>
                <w:rFonts w:ascii="宋体" w:hAnsi="宋体" w:cs="华文宋体"/>
                <w:color w:val="auto"/>
                <w:sz w:val="21"/>
                <w:szCs w:val="21"/>
              </w:rPr>
            </w:pPr>
            <w:r>
              <w:rPr>
                <w:rFonts w:hint="eastAsia" w:ascii="宋体" w:hAnsi="宋体" w:cs="华文宋体"/>
                <w:color w:val="auto"/>
                <w:sz w:val="21"/>
                <w:szCs w:val="21"/>
              </w:rPr>
              <w:t>支持空气消毒机、紫外线消毒灯等消毒设备的备案、登记详细使用记录，支持感控科线上审核。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318" w:type="pct"/>
            <w:vMerge w:val="continue"/>
            <w:vAlign w:val="center"/>
          </w:tcPr>
          <w:p>
            <w:pPr>
              <w:tabs>
                <w:tab w:val="left" w:pos="424"/>
                <w:tab w:val="left" w:pos="826"/>
              </w:tabs>
              <w:spacing w:line="360" w:lineRule="auto"/>
              <w:ind w:firstLine="420" w:firstLineChars="200"/>
              <w:jc w:val="both"/>
              <w:rPr>
                <w:rFonts w:ascii="宋体" w:hAnsi="宋体" w:cs="华文宋体"/>
                <w:color w:val="auto"/>
                <w:sz w:val="21"/>
                <w:szCs w:val="21"/>
              </w:rPr>
            </w:pPr>
          </w:p>
        </w:tc>
        <w:tc>
          <w:tcPr>
            <w:tcW w:w="280" w:type="pct"/>
            <w:vAlign w:val="center"/>
          </w:tcPr>
          <w:p>
            <w:pPr>
              <w:numPr>
                <w:ilvl w:val="0"/>
                <w:numId w:val="3"/>
              </w:numPr>
              <w:tabs>
                <w:tab w:val="left" w:pos="424"/>
                <w:tab w:val="left" w:pos="826"/>
              </w:tabs>
              <w:spacing w:line="360" w:lineRule="auto"/>
              <w:ind w:left="425" w:leftChars="0" w:hanging="425" w:firstLineChars="0"/>
              <w:jc w:val="center"/>
              <w:rPr>
                <w:rFonts w:ascii="宋体" w:hAnsi="宋体" w:cs="华文宋体"/>
                <w:color w:val="auto"/>
                <w:sz w:val="21"/>
                <w:szCs w:val="21"/>
              </w:rPr>
            </w:pPr>
          </w:p>
        </w:tc>
        <w:tc>
          <w:tcPr>
            <w:tcW w:w="4400" w:type="pct"/>
          </w:tcPr>
          <w:p>
            <w:pPr>
              <w:tabs>
                <w:tab w:val="left" w:pos="424"/>
                <w:tab w:val="left" w:pos="826"/>
              </w:tabs>
              <w:spacing w:line="360" w:lineRule="auto"/>
              <w:rPr>
                <w:rFonts w:ascii="宋体" w:hAnsi="宋体" w:cs="华文宋体"/>
                <w:color w:val="auto"/>
                <w:sz w:val="21"/>
                <w:szCs w:val="21"/>
              </w:rPr>
            </w:pPr>
            <w:r>
              <w:rPr>
                <w:rFonts w:hint="eastAsia" w:ascii="宋体" w:hAnsi="宋体" w:cs="华文宋体"/>
                <w:color w:val="auto"/>
                <w:sz w:val="21"/>
                <w:szCs w:val="21"/>
              </w:rPr>
              <w:t>可查询、统计分析消毒设备的详细使用情况，预警紫外线灯管更换、紫外线灯管强度监测、消毒机维护保养。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318" w:type="pct"/>
            <w:vMerge w:val="restart"/>
            <w:vAlign w:val="center"/>
          </w:tcPr>
          <w:p>
            <w:pPr>
              <w:tabs>
                <w:tab w:val="left" w:pos="424"/>
                <w:tab w:val="left" w:pos="826"/>
              </w:tabs>
              <w:spacing w:line="360" w:lineRule="auto"/>
              <w:jc w:val="both"/>
              <w:rPr>
                <w:rFonts w:ascii="宋体" w:hAnsi="宋体" w:cs="华文宋体"/>
                <w:color w:val="auto"/>
                <w:sz w:val="21"/>
                <w:szCs w:val="21"/>
              </w:rPr>
            </w:pPr>
            <w:r>
              <w:rPr>
                <w:rFonts w:hint="eastAsia" w:ascii="宋体" w:hAnsi="宋体" w:cs="华文宋体"/>
                <w:color w:val="auto"/>
                <w:sz w:val="21"/>
                <w:szCs w:val="21"/>
              </w:rPr>
              <w:t>清洁消毒登记</w:t>
            </w:r>
          </w:p>
        </w:tc>
        <w:tc>
          <w:tcPr>
            <w:tcW w:w="280" w:type="pct"/>
            <w:vAlign w:val="center"/>
          </w:tcPr>
          <w:p>
            <w:pPr>
              <w:numPr>
                <w:ilvl w:val="0"/>
                <w:numId w:val="3"/>
              </w:numPr>
              <w:tabs>
                <w:tab w:val="left" w:pos="424"/>
                <w:tab w:val="left" w:pos="826"/>
              </w:tabs>
              <w:spacing w:line="360" w:lineRule="auto"/>
              <w:ind w:left="425" w:leftChars="0" w:hanging="425" w:firstLineChars="0"/>
              <w:jc w:val="center"/>
              <w:rPr>
                <w:rFonts w:ascii="宋体" w:hAnsi="宋体" w:cs="华文宋体"/>
                <w:color w:val="auto"/>
                <w:sz w:val="21"/>
                <w:szCs w:val="21"/>
              </w:rPr>
            </w:pPr>
          </w:p>
        </w:tc>
        <w:tc>
          <w:tcPr>
            <w:tcW w:w="4400" w:type="pct"/>
          </w:tcPr>
          <w:p>
            <w:pPr>
              <w:tabs>
                <w:tab w:val="left" w:pos="424"/>
                <w:tab w:val="left" w:pos="826"/>
              </w:tabs>
              <w:spacing w:line="360" w:lineRule="auto"/>
              <w:rPr>
                <w:rFonts w:ascii="宋体" w:hAnsi="宋体" w:cs="华文宋体"/>
                <w:color w:val="auto"/>
                <w:sz w:val="21"/>
                <w:szCs w:val="21"/>
              </w:rPr>
            </w:pPr>
            <w:r>
              <w:rPr>
                <w:rFonts w:hint="eastAsia" w:ascii="宋体" w:hAnsi="宋体" w:cs="华文宋体"/>
                <w:color w:val="auto"/>
                <w:sz w:val="21"/>
                <w:szCs w:val="21"/>
              </w:rPr>
              <w:t>可登记科室环境清洁消毒、诊疗用品清洁消毒、血液体液溅洒处置的详细记录。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318" w:type="pct"/>
            <w:vMerge w:val="continue"/>
            <w:vAlign w:val="center"/>
          </w:tcPr>
          <w:p>
            <w:pPr>
              <w:tabs>
                <w:tab w:val="left" w:pos="424"/>
                <w:tab w:val="left" w:pos="826"/>
              </w:tabs>
              <w:spacing w:line="360" w:lineRule="auto"/>
              <w:ind w:firstLine="420" w:firstLineChars="200"/>
              <w:jc w:val="both"/>
              <w:rPr>
                <w:rFonts w:ascii="宋体" w:hAnsi="宋体" w:cs="华文宋体"/>
                <w:color w:val="auto"/>
                <w:sz w:val="21"/>
                <w:szCs w:val="21"/>
              </w:rPr>
            </w:pPr>
          </w:p>
        </w:tc>
        <w:tc>
          <w:tcPr>
            <w:tcW w:w="280" w:type="pct"/>
            <w:vAlign w:val="center"/>
          </w:tcPr>
          <w:p>
            <w:pPr>
              <w:numPr>
                <w:ilvl w:val="0"/>
                <w:numId w:val="3"/>
              </w:numPr>
              <w:tabs>
                <w:tab w:val="left" w:pos="424"/>
                <w:tab w:val="left" w:pos="826"/>
              </w:tabs>
              <w:spacing w:line="360" w:lineRule="auto"/>
              <w:ind w:left="425" w:leftChars="0" w:hanging="425" w:firstLineChars="0"/>
              <w:jc w:val="center"/>
              <w:rPr>
                <w:rFonts w:ascii="宋体" w:hAnsi="宋体" w:cs="华文宋体"/>
                <w:color w:val="auto"/>
                <w:sz w:val="21"/>
                <w:szCs w:val="21"/>
              </w:rPr>
            </w:pPr>
          </w:p>
        </w:tc>
        <w:tc>
          <w:tcPr>
            <w:tcW w:w="4400" w:type="pct"/>
          </w:tcPr>
          <w:p>
            <w:pPr>
              <w:tabs>
                <w:tab w:val="left" w:pos="424"/>
                <w:tab w:val="left" w:pos="826"/>
              </w:tabs>
              <w:spacing w:line="360" w:lineRule="auto"/>
              <w:rPr>
                <w:rFonts w:ascii="宋体" w:hAnsi="宋体" w:cs="华文宋体"/>
                <w:color w:val="auto"/>
                <w:sz w:val="21"/>
                <w:szCs w:val="21"/>
              </w:rPr>
            </w:pPr>
            <w:r>
              <w:rPr>
                <w:rFonts w:hint="eastAsia" w:ascii="宋体" w:hAnsi="宋体" w:cs="华文宋体"/>
                <w:color w:val="auto"/>
                <w:sz w:val="21"/>
                <w:szCs w:val="21"/>
              </w:rPr>
              <w:t>可查询统计分析、线上审核清洁消毒数据，可导出登记表、可打印。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318" w:type="pct"/>
            <w:vMerge w:val="restart"/>
            <w:vAlign w:val="center"/>
          </w:tcPr>
          <w:p>
            <w:pPr>
              <w:tabs>
                <w:tab w:val="left" w:pos="424"/>
                <w:tab w:val="left" w:pos="826"/>
              </w:tabs>
              <w:spacing w:line="360" w:lineRule="auto"/>
              <w:jc w:val="both"/>
              <w:rPr>
                <w:rFonts w:hint="eastAsia" w:ascii="宋体" w:hAnsi="宋体" w:eastAsia="宋体" w:cs="华文宋体"/>
                <w:color w:val="auto"/>
                <w:sz w:val="21"/>
                <w:szCs w:val="21"/>
                <w:lang w:val="en-US" w:eastAsia="zh-CN"/>
              </w:rPr>
            </w:pPr>
            <w:r>
              <w:rPr>
                <w:rFonts w:hint="eastAsia" w:ascii="宋体" w:hAnsi="宋体" w:cs="华文宋体"/>
                <w:color w:val="auto"/>
                <w:sz w:val="21"/>
                <w:szCs w:val="21"/>
              </w:rPr>
              <w:t>手卫生</w:t>
            </w:r>
            <w:r>
              <w:rPr>
                <w:rFonts w:hint="eastAsia" w:ascii="宋体" w:hAnsi="宋体" w:cs="华文宋体"/>
                <w:color w:val="auto"/>
                <w:sz w:val="21"/>
                <w:szCs w:val="21"/>
                <w:lang w:val="en-US" w:eastAsia="zh-CN"/>
              </w:rPr>
              <w:t>-</w:t>
            </w:r>
            <w:r>
              <w:rPr>
                <w:rFonts w:hint="eastAsia" w:ascii="宋体" w:hAnsi="宋体" w:cs="华文宋体"/>
                <w:color w:val="auto"/>
                <w:sz w:val="21"/>
                <w:szCs w:val="21"/>
              </w:rPr>
              <w:t>手卫生依从性调查</w:t>
            </w:r>
          </w:p>
        </w:tc>
        <w:tc>
          <w:tcPr>
            <w:tcW w:w="280" w:type="pct"/>
            <w:vAlign w:val="center"/>
          </w:tcPr>
          <w:p>
            <w:pPr>
              <w:numPr>
                <w:ilvl w:val="0"/>
                <w:numId w:val="3"/>
              </w:numPr>
              <w:tabs>
                <w:tab w:val="left" w:pos="424"/>
                <w:tab w:val="left" w:pos="826"/>
              </w:tabs>
              <w:spacing w:line="360" w:lineRule="auto"/>
              <w:ind w:left="425" w:leftChars="0" w:hanging="425" w:firstLineChars="0"/>
              <w:jc w:val="center"/>
              <w:rPr>
                <w:rFonts w:ascii="宋体" w:hAnsi="宋体" w:cs="华文宋体"/>
                <w:color w:val="auto"/>
                <w:sz w:val="21"/>
                <w:szCs w:val="21"/>
              </w:rPr>
            </w:pPr>
          </w:p>
        </w:tc>
        <w:tc>
          <w:tcPr>
            <w:tcW w:w="4400" w:type="pct"/>
          </w:tcPr>
          <w:p>
            <w:pPr>
              <w:tabs>
                <w:tab w:val="left" w:pos="424"/>
                <w:tab w:val="left" w:pos="826"/>
              </w:tabs>
              <w:spacing w:line="360" w:lineRule="auto"/>
              <w:rPr>
                <w:rFonts w:ascii="宋体" w:hAnsi="宋体" w:cs="华文宋体"/>
                <w:color w:val="auto"/>
                <w:sz w:val="21"/>
                <w:szCs w:val="21"/>
              </w:rPr>
            </w:pPr>
            <w:r>
              <w:rPr>
                <w:rFonts w:hint="eastAsia" w:ascii="宋体" w:hAnsi="宋体" w:cs="华文宋体"/>
                <w:color w:val="auto"/>
                <w:sz w:val="21"/>
                <w:szCs w:val="21"/>
              </w:rPr>
              <w:t>支持手卫生依从性、正确性调查结果在线登记支持调查对象的职业分类根据手卫生措施包含的详细步骤，自动判断是否正确支持手卫生知识抽查、考核结果的录入。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318" w:type="pct"/>
            <w:vMerge w:val="continue"/>
            <w:vAlign w:val="center"/>
          </w:tcPr>
          <w:p>
            <w:pPr>
              <w:tabs>
                <w:tab w:val="left" w:pos="424"/>
                <w:tab w:val="left" w:pos="826"/>
              </w:tabs>
              <w:spacing w:line="360" w:lineRule="auto"/>
              <w:ind w:firstLine="420" w:firstLineChars="200"/>
              <w:jc w:val="both"/>
              <w:rPr>
                <w:rFonts w:ascii="宋体" w:hAnsi="宋体" w:cs="华文宋体"/>
                <w:color w:val="auto"/>
                <w:sz w:val="21"/>
                <w:szCs w:val="21"/>
              </w:rPr>
            </w:pPr>
          </w:p>
        </w:tc>
        <w:tc>
          <w:tcPr>
            <w:tcW w:w="280" w:type="pct"/>
            <w:vAlign w:val="center"/>
          </w:tcPr>
          <w:p>
            <w:pPr>
              <w:numPr>
                <w:ilvl w:val="0"/>
                <w:numId w:val="3"/>
              </w:numPr>
              <w:tabs>
                <w:tab w:val="left" w:pos="424"/>
                <w:tab w:val="left" w:pos="826"/>
              </w:tabs>
              <w:spacing w:line="360" w:lineRule="auto"/>
              <w:ind w:left="425" w:leftChars="0" w:hanging="425" w:firstLineChars="0"/>
              <w:jc w:val="center"/>
              <w:rPr>
                <w:rFonts w:ascii="宋体" w:hAnsi="宋体" w:cs="华文宋体"/>
                <w:color w:val="auto"/>
                <w:sz w:val="21"/>
                <w:szCs w:val="21"/>
              </w:rPr>
            </w:pPr>
          </w:p>
        </w:tc>
        <w:tc>
          <w:tcPr>
            <w:tcW w:w="4400" w:type="pct"/>
          </w:tcPr>
          <w:p>
            <w:pPr>
              <w:tabs>
                <w:tab w:val="left" w:pos="424"/>
                <w:tab w:val="left" w:pos="826"/>
              </w:tabs>
              <w:spacing w:line="360" w:lineRule="auto"/>
              <w:rPr>
                <w:rFonts w:ascii="宋体" w:hAnsi="宋体" w:cs="华文宋体"/>
                <w:color w:val="auto"/>
                <w:sz w:val="21"/>
                <w:szCs w:val="21"/>
              </w:rPr>
            </w:pPr>
            <w:r>
              <w:rPr>
                <w:rFonts w:hint="eastAsia" w:ascii="宋体" w:hAnsi="宋体" w:cs="华文宋体"/>
                <w:color w:val="auto"/>
                <w:sz w:val="21"/>
                <w:szCs w:val="21"/>
              </w:rPr>
              <w:t>统计分析提供手卫生依从率统计分析提供手卫生正确率统计分析提供手卫生时机率统计分析，可以从科室、调查对象职业等多个维度分析各个时机的依从率监测过程中支持移动端操作。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318" w:type="pct"/>
            <w:vMerge w:val="restart"/>
            <w:vAlign w:val="center"/>
          </w:tcPr>
          <w:p>
            <w:pPr>
              <w:tabs>
                <w:tab w:val="left" w:pos="424"/>
                <w:tab w:val="left" w:pos="826"/>
              </w:tabs>
              <w:spacing w:line="360" w:lineRule="auto"/>
              <w:jc w:val="both"/>
              <w:rPr>
                <w:rFonts w:ascii="宋体" w:hAnsi="宋体" w:cs="华文宋体"/>
                <w:color w:val="auto"/>
                <w:sz w:val="21"/>
                <w:szCs w:val="21"/>
              </w:rPr>
            </w:pPr>
            <w:r>
              <w:rPr>
                <w:rFonts w:hint="eastAsia" w:ascii="宋体" w:hAnsi="宋体" w:cs="华文宋体"/>
                <w:color w:val="auto"/>
                <w:sz w:val="21"/>
                <w:szCs w:val="21"/>
              </w:rPr>
              <w:t>手卫生</w:t>
            </w:r>
            <w:r>
              <w:rPr>
                <w:rFonts w:hint="eastAsia" w:ascii="宋体" w:hAnsi="宋体" w:cs="华文宋体"/>
                <w:color w:val="auto"/>
                <w:sz w:val="21"/>
                <w:szCs w:val="21"/>
                <w:lang w:val="en-US" w:eastAsia="zh-CN"/>
              </w:rPr>
              <w:t>-</w:t>
            </w:r>
            <w:r>
              <w:rPr>
                <w:rFonts w:hint="eastAsia" w:ascii="宋体" w:hAnsi="宋体" w:cs="华文宋体"/>
                <w:color w:val="auto"/>
                <w:sz w:val="21"/>
                <w:szCs w:val="21"/>
              </w:rPr>
              <w:t>手卫生设施完好性调查</w:t>
            </w:r>
          </w:p>
        </w:tc>
        <w:tc>
          <w:tcPr>
            <w:tcW w:w="280" w:type="pct"/>
            <w:vAlign w:val="center"/>
          </w:tcPr>
          <w:p>
            <w:pPr>
              <w:numPr>
                <w:ilvl w:val="0"/>
                <w:numId w:val="3"/>
              </w:numPr>
              <w:tabs>
                <w:tab w:val="left" w:pos="424"/>
                <w:tab w:val="left" w:pos="826"/>
              </w:tabs>
              <w:spacing w:line="360" w:lineRule="auto"/>
              <w:ind w:left="425" w:leftChars="0" w:hanging="425" w:firstLineChars="0"/>
              <w:jc w:val="center"/>
              <w:rPr>
                <w:rFonts w:ascii="宋体" w:hAnsi="宋体" w:cs="华文宋体"/>
                <w:color w:val="auto"/>
                <w:sz w:val="21"/>
                <w:szCs w:val="21"/>
              </w:rPr>
            </w:pPr>
          </w:p>
        </w:tc>
        <w:tc>
          <w:tcPr>
            <w:tcW w:w="4400" w:type="pct"/>
          </w:tcPr>
          <w:p>
            <w:pPr>
              <w:tabs>
                <w:tab w:val="left" w:pos="424"/>
                <w:tab w:val="left" w:pos="826"/>
              </w:tabs>
              <w:spacing w:line="360" w:lineRule="auto"/>
              <w:ind w:firstLine="420" w:firstLineChars="200"/>
              <w:rPr>
                <w:rFonts w:ascii="宋体" w:hAnsi="宋体" w:cs="华文宋体"/>
                <w:color w:val="auto"/>
                <w:sz w:val="21"/>
                <w:szCs w:val="21"/>
              </w:rPr>
            </w:pPr>
            <w:r>
              <w:rPr>
                <w:rFonts w:hint="eastAsia" w:ascii="宋体" w:hAnsi="宋体" w:cs="华文宋体"/>
                <w:color w:val="auto"/>
                <w:sz w:val="21"/>
                <w:szCs w:val="21"/>
              </w:rPr>
              <w:t>可在线手工录入洗手池、干手机等手卫生设施完好性调查的结果。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318" w:type="pct"/>
            <w:vMerge w:val="continue"/>
            <w:vAlign w:val="center"/>
          </w:tcPr>
          <w:p>
            <w:pPr>
              <w:tabs>
                <w:tab w:val="left" w:pos="424"/>
                <w:tab w:val="left" w:pos="826"/>
              </w:tabs>
              <w:spacing w:line="360" w:lineRule="auto"/>
              <w:ind w:firstLine="420" w:firstLineChars="200"/>
              <w:jc w:val="both"/>
              <w:rPr>
                <w:rFonts w:ascii="宋体" w:hAnsi="宋体" w:cs="华文宋体"/>
                <w:color w:val="auto"/>
                <w:sz w:val="21"/>
                <w:szCs w:val="21"/>
              </w:rPr>
            </w:pPr>
          </w:p>
        </w:tc>
        <w:tc>
          <w:tcPr>
            <w:tcW w:w="280" w:type="pct"/>
            <w:vAlign w:val="center"/>
          </w:tcPr>
          <w:p>
            <w:pPr>
              <w:numPr>
                <w:ilvl w:val="0"/>
                <w:numId w:val="3"/>
              </w:numPr>
              <w:tabs>
                <w:tab w:val="left" w:pos="424"/>
                <w:tab w:val="left" w:pos="826"/>
              </w:tabs>
              <w:spacing w:line="360" w:lineRule="auto"/>
              <w:ind w:left="425" w:leftChars="0" w:hanging="425" w:firstLineChars="0"/>
              <w:jc w:val="center"/>
              <w:rPr>
                <w:rFonts w:ascii="宋体" w:hAnsi="宋体" w:cs="华文宋体"/>
                <w:color w:val="auto"/>
                <w:sz w:val="21"/>
                <w:szCs w:val="21"/>
              </w:rPr>
            </w:pPr>
          </w:p>
        </w:tc>
        <w:tc>
          <w:tcPr>
            <w:tcW w:w="4400" w:type="pct"/>
          </w:tcPr>
          <w:p>
            <w:pPr>
              <w:tabs>
                <w:tab w:val="left" w:pos="424"/>
                <w:tab w:val="left" w:pos="826"/>
              </w:tabs>
              <w:spacing w:line="360" w:lineRule="auto"/>
              <w:ind w:firstLine="420" w:firstLineChars="200"/>
              <w:rPr>
                <w:rFonts w:ascii="宋体" w:hAnsi="宋体" w:cs="华文宋体"/>
                <w:color w:val="auto"/>
                <w:sz w:val="21"/>
                <w:szCs w:val="21"/>
              </w:rPr>
            </w:pPr>
            <w:r>
              <w:rPr>
                <w:rFonts w:hint="eastAsia" w:ascii="宋体" w:hAnsi="宋体" w:cs="华文宋体"/>
                <w:color w:val="auto"/>
                <w:sz w:val="21"/>
                <w:szCs w:val="21"/>
              </w:rPr>
              <w:t>提供手卫生设施完好率统计分析。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318" w:type="pct"/>
            <w:vMerge w:val="restart"/>
            <w:vAlign w:val="center"/>
          </w:tcPr>
          <w:p>
            <w:pPr>
              <w:tabs>
                <w:tab w:val="left" w:pos="424"/>
                <w:tab w:val="left" w:pos="826"/>
              </w:tabs>
              <w:spacing w:line="360" w:lineRule="auto"/>
              <w:jc w:val="both"/>
              <w:rPr>
                <w:rFonts w:ascii="宋体" w:hAnsi="宋体" w:cs="华文宋体"/>
                <w:color w:val="auto"/>
                <w:sz w:val="21"/>
                <w:szCs w:val="21"/>
              </w:rPr>
            </w:pPr>
            <w:r>
              <w:rPr>
                <w:rFonts w:hint="eastAsia" w:ascii="宋体" w:hAnsi="宋体" w:cs="华文宋体"/>
                <w:color w:val="auto"/>
                <w:sz w:val="21"/>
                <w:szCs w:val="21"/>
              </w:rPr>
              <w:t>手卫生</w:t>
            </w:r>
            <w:r>
              <w:rPr>
                <w:rFonts w:hint="eastAsia" w:ascii="宋体" w:hAnsi="宋体" w:cs="华文宋体"/>
                <w:color w:val="auto"/>
                <w:sz w:val="21"/>
                <w:szCs w:val="21"/>
                <w:lang w:val="en-US" w:eastAsia="zh-CN"/>
              </w:rPr>
              <w:t>-</w:t>
            </w:r>
            <w:r>
              <w:rPr>
                <w:rFonts w:hint="eastAsia" w:ascii="宋体" w:hAnsi="宋体" w:cs="华文宋体"/>
                <w:color w:val="auto"/>
                <w:sz w:val="21"/>
                <w:szCs w:val="21"/>
              </w:rPr>
              <w:t>手卫生物资管理</w:t>
            </w:r>
          </w:p>
        </w:tc>
        <w:tc>
          <w:tcPr>
            <w:tcW w:w="280" w:type="pct"/>
            <w:vAlign w:val="center"/>
          </w:tcPr>
          <w:p>
            <w:pPr>
              <w:numPr>
                <w:ilvl w:val="0"/>
                <w:numId w:val="3"/>
              </w:numPr>
              <w:tabs>
                <w:tab w:val="left" w:pos="424"/>
                <w:tab w:val="left" w:pos="826"/>
              </w:tabs>
              <w:spacing w:line="360" w:lineRule="auto"/>
              <w:ind w:left="425" w:leftChars="0" w:hanging="425" w:firstLineChars="0"/>
              <w:jc w:val="center"/>
              <w:rPr>
                <w:rFonts w:ascii="宋体" w:hAnsi="宋体" w:cs="华文宋体"/>
                <w:color w:val="auto"/>
                <w:sz w:val="21"/>
                <w:szCs w:val="21"/>
              </w:rPr>
            </w:pPr>
          </w:p>
        </w:tc>
        <w:tc>
          <w:tcPr>
            <w:tcW w:w="4400" w:type="pct"/>
          </w:tcPr>
          <w:p>
            <w:pPr>
              <w:tabs>
                <w:tab w:val="left" w:pos="424"/>
                <w:tab w:val="left" w:pos="826"/>
              </w:tabs>
              <w:spacing w:line="360" w:lineRule="auto"/>
              <w:rPr>
                <w:rFonts w:ascii="宋体" w:hAnsi="宋体" w:cs="华文宋体"/>
                <w:color w:val="auto"/>
                <w:sz w:val="21"/>
                <w:szCs w:val="21"/>
              </w:rPr>
            </w:pPr>
            <w:r>
              <w:rPr>
                <w:rFonts w:hint="eastAsia" w:ascii="宋体" w:hAnsi="宋体" w:cs="华文宋体"/>
                <w:color w:val="auto"/>
                <w:sz w:val="21"/>
                <w:szCs w:val="21"/>
              </w:rPr>
              <w:t>可在线手工录入手卫生物资的品牌、规格、领用日期、领用量、使用日期、使用量等信息。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318" w:type="pct"/>
            <w:vMerge w:val="continue"/>
            <w:vAlign w:val="center"/>
          </w:tcPr>
          <w:p>
            <w:pPr>
              <w:tabs>
                <w:tab w:val="left" w:pos="424"/>
                <w:tab w:val="left" w:pos="826"/>
              </w:tabs>
              <w:spacing w:line="360" w:lineRule="auto"/>
              <w:jc w:val="both"/>
              <w:rPr>
                <w:rFonts w:hint="eastAsia" w:ascii="宋体" w:hAnsi="宋体" w:cs="华文宋体"/>
                <w:color w:val="auto"/>
                <w:sz w:val="21"/>
                <w:szCs w:val="21"/>
              </w:rPr>
            </w:pPr>
          </w:p>
        </w:tc>
        <w:tc>
          <w:tcPr>
            <w:tcW w:w="280" w:type="pct"/>
            <w:vAlign w:val="center"/>
          </w:tcPr>
          <w:p>
            <w:pPr>
              <w:numPr>
                <w:ilvl w:val="0"/>
                <w:numId w:val="3"/>
              </w:numPr>
              <w:tabs>
                <w:tab w:val="left" w:pos="424"/>
                <w:tab w:val="left" w:pos="826"/>
              </w:tabs>
              <w:spacing w:line="360" w:lineRule="auto"/>
              <w:ind w:left="425" w:leftChars="0" w:hanging="425" w:firstLineChars="0"/>
              <w:jc w:val="center"/>
              <w:rPr>
                <w:rFonts w:ascii="宋体" w:hAnsi="宋体" w:cs="华文宋体"/>
                <w:color w:val="auto"/>
                <w:sz w:val="21"/>
                <w:szCs w:val="21"/>
              </w:rPr>
            </w:pPr>
          </w:p>
        </w:tc>
        <w:tc>
          <w:tcPr>
            <w:tcW w:w="4400" w:type="pct"/>
          </w:tcPr>
          <w:p>
            <w:pPr>
              <w:tabs>
                <w:tab w:val="left" w:pos="424"/>
                <w:tab w:val="left" w:pos="826"/>
              </w:tabs>
              <w:spacing w:line="360" w:lineRule="auto"/>
              <w:rPr>
                <w:rFonts w:hint="eastAsia" w:ascii="宋体" w:hAnsi="宋体" w:cs="华文宋体"/>
                <w:color w:val="auto"/>
                <w:sz w:val="21"/>
                <w:szCs w:val="21"/>
              </w:rPr>
            </w:pPr>
            <w:r>
              <w:rPr>
                <w:rFonts w:hint="eastAsia" w:ascii="宋体" w:hAnsi="宋体" w:cs="华文宋体"/>
                <w:color w:val="auto"/>
                <w:sz w:val="21"/>
                <w:szCs w:val="21"/>
              </w:rPr>
              <w:t>可支持通过物资系统自动采集手卫生物资品牌、规格、领用、使用等数据。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318" w:type="pct"/>
            <w:vMerge w:val="continue"/>
            <w:vAlign w:val="center"/>
          </w:tcPr>
          <w:p>
            <w:pPr>
              <w:tabs>
                <w:tab w:val="left" w:pos="424"/>
                <w:tab w:val="left" w:pos="826"/>
              </w:tabs>
              <w:spacing w:line="360" w:lineRule="auto"/>
              <w:jc w:val="both"/>
              <w:rPr>
                <w:rFonts w:hint="eastAsia" w:ascii="宋体" w:hAnsi="宋体" w:cs="华文宋体"/>
                <w:color w:val="auto"/>
                <w:sz w:val="21"/>
                <w:szCs w:val="21"/>
              </w:rPr>
            </w:pPr>
          </w:p>
        </w:tc>
        <w:tc>
          <w:tcPr>
            <w:tcW w:w="280" w:type="pct"/>
            <w:vAlign w:val="center"/>
          </w:tcPr>
          <w:p>
            <w:pPr>
              <w:numPr>
                <w:ilvl w:val="0"/>
                <w:numId w:val="3"/>
              </w:numPr>
              <w:tabs>
                <w:tab w:val="left" w:pos="424"/>
                <w:tab w:val="left" w:pos="826"/>
              </w:tabs>
              <w:spacing w:line="360" w:lineRule="auto"/>
              <w:ind w:left="425" w:leftChars="0" w:hanging="425" w:firstLineChars="0"/>
              <w:jc w:val="center"/>
              <w:rPr>
                <w:rFonts w:ascii="宋体" w:hAnsi="宋体" w:cs="华文宋体"/>
                <w:color w:val="auto"/>
                <w:sz w:val="21"/>
                <w:szCs w:val="21"/>
              </w:rPr>
            </w:pPr>
          </w:p>
        </w:tc>
        <w:tc>
          <w:tcPr>
            <w:tcW w:w="4400" w:type="pct"/>
          </w:tcPr>
          <w:p>
            <w:pPr>
              <w:tabs>
                <w:tab w:val="left" w:pos="424"/>
                <w:tab w:val="left" w:pos="826"/>
              </w:tabs>
              <w:spacing w:line="360" w:lineRule="auto"/>
              <w:rPr>
                <w:rFonts w:hint="eastAsia" w:ascii="宋体" w:hAnsi="宋体" w:cs="华文宋体"/>
                <w:color w:val="auto"/>
                <w:sz w:val="21"/>
                <w:szCs w:val="21"/>
              </w:rPr>
            </w:pPr>
            <w:r>
              <w:rPr>
                <w:rFonts w:hint="eastAsia" w:ascii="宋体" w:hAnsi="宋体" w:cs="华文宋体"/>
                <w:color w:val="auto"/>
                <w:sz w:val="21"/>
                <w:szCs w:val="21"/>
              </w:rPr>
              <w:t>支持手卫生物资数据的批量导入。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318" w:type="pct"/>
            <w:vMerge w:val="continue"/>
            <w:vAlign w:val="center"/>
          </w:tcPr>
          <w:p>
            <w:pPr>
              <w:tabs>
                <w:tab w:val="left" w:pos="424"/>
                <w:tab w:val="left" w:pos="826"/>
              </w:tabs>
              <w:spacing w:line="360" w:lineRule="auto"/>
              <w:ind w:firstLine="420" w:firstLineChars="200"/>
              <w:jc w:val="both"/>
              <w:rPr>
                <w:rFonts w:ascii="宋体" w:hAnsi="宋体" w:cs="华文宋体"/>
                <w:color w:val="auto"/>
                <w:sz w:val="21"/>
                <w:szCs w:val="21"/>
              </w:rPr>
            </w:pPr>
          </w:p>
        </w:tc>
        <w:tc>
          <w:tcPr>
            <w:tcW w:w="280" w:type="pct"/>
            <w:vAlign w:val="center"/>
          </w:tcPr>
          <w:p>
            <w:pPr>
              <w:numPr>
                <w:ilvl w:val="0"/>
                <w:numId w:val="3"/>
              </w:numPr>
              <w:tabs>
                <w:tab w:val="left" w:pos="424"/>
                <w:tab w:val="left" w:pos="826"/>
              </w:tabs>
              <w:spacing w:line="360" w:lineRule="auto"/>
              <w:ind w:left="425" w:leftChars="0" w:hanging="425" w:firstLineChars="0"/>
              <w:jc w:val="center"/>
              <w:rPr>
                <w:rFonts w:ascii="宋体" w:hAnsi="宋体" w:cs="华文宋体"/>
                <w:color w:val="auto"/>
                <w:sz w:val="21"/>
                <w:szCs w:val="21"/>
              </w:rPr>
            </w:pPr>
          </w:p>
        </w:tc>
        <w:tc>
          <w:tcPr>
            <w:tcW w:w="4400" w:type="pct"/>
          </w:tcPr>
          <w:p>
            <w:pPr>
              <w:tabs>
                <w:tab w:val="left" w:pos="424"/>
                <w:tab w:val="left" w:pos="826"/>
              </w:tabs>
              <w:spacing w:line="360" w:lineRule="auto"/>
              <w:jc w:val="both"/>
              <w:rPr>
                <w:rFonts w:ascii="宋体" w:hAnsi="宋体" w:cs="华文宋体"/>
                <w:color w:val="auto"/>
                <w:sz w:val="21"/>
                <w:szCs w:val="21"/>
              </w:rPr>
            </w:pPr>
            <w:r>
              <w:rPr>
                <w:rFonts w:hint="eastAsia" w:ascii="宋体" w:hAnsi="宋体" w:cs="华文宋体"/>
                <w:color w:val="auto"/>
                <w:sz w:val="21"/>
                <w:szCs w:val="21"/>
              </w:rPr>
              <w:t>提供手卫生物资的领用、使用统计分析。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318" w:type="pct"/>
            <w:vMerge w:val="restart"/>
            <w:vAlign w:val="center"/>
          </w:tcPr>
          <w:p>
            <w:pPr>
              <w:tabs>
                <w:tab w:val="left" w:pos="424"/>
                <w:tab w:val="left" w:pos="826"/>
              </w:tabs>
              <w:spacing w:line="360" w:lineRule="auto"/>
              <w:jc w:val="both"/>
              <w:rPr>
                <w:rFonts w:ascii="宋体" w:hAnsi="宋体" w:cs="华文宋体"/>
                <w:color w:val="auto"/>
                <w:sz w:val="21"/>
                <w:szCs w:val="21"/>
              </w:rPr>
            </w:pPr>
            <w:r>
              <w:rPr>
                <w:rFonts w:hint="eastAsia" w:ascii="宋体" w:hAnsi="宋体" w:cs="华文宋体"/>
                <w:color w:val="auto"/>
                <w:sz w:val="21"/>
                <w:szCs w:val="21"/>
              </w:rPr>
              <w:t>消毒器械证照管理</w:t>
            </w:r>
          </w:p>
        </w:tc>
        <w:tc>
          <w:tcPr>
            <w:tcW w:w="280" w:type="pct"/>
            <w:vAlign w:val="center"/>
          </w:tcPr>
          <w:p>
            <w:pPr>
              <w:numPr>
                <w:ilvl w:val="0"/>
                <w:numId w:val="3"/>
              </w:numPr>
              <w:tabs>
                <w:tab w:val="left" w:pos="424"/>
                <w:tab w:val="left" w:pos="826"/>
              </w:tabs>
              <w:spacing w:line="360" w:lineRule="auto"/>
              <w:ind w:left="425" w:leftChars="0" w:hanging="425" w:firstLineChars="0"/>
              <w:jc w:val="center"/>
              <w:rPr>
                <w:rFonts w:ascii="宋体" w:hAnsi="宋体" w:cs="华文宋体"/>
                <w:color w:val="auto"/>
                <w:sz w:val="21"/>
                <w:szCs w:val="21"/>
              </w:rPr>
            </w:pPr>
          </w:p>
        </w:tc>
        <w:tc>
          <w:tcPr>
            <w:tcW w:w="4400" w:type="pct"/>
          </w:tcPr>
          <w:p>
            <w:pPr>
              <w:tabs>
                <w:tab w:val="left" w:pos="424"/>
                <w:tab w:val="left" w:pos="826"/>
              </w:tabs>
              <w:spacing w:line="360" w:lineRule="auto"/>
              <w:rPr>
                <w:rFonts w:ascii="宋体" w:hAnsi="宋体" w:cs="华文宋体"/>
                <w:color w:val="auto"/>
                <w:sz w:val="21"/>
                <w:szCs w:val="21"/>
              </w:rPr>
            </w:pPr>
            <w:r>
              <w:rPr>
                <w:rFonts w:hint="eastAsia" w:ascii="宋体" w:hAnsi="宋体" w:cs="华文宋体"/>
                <w:color w:val="auto"/>
                <w:sz w:val="21"/>
                <w:szCs w:val="21"/>
              </w:rPr>
              <w:t>对消毒器械和一次性使用医疗器械、消毒剂相关证明进行登记、审核操作。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318" w:type="pct"/>
            <w:vMerge w:val="continue"/>
            <w:vAlign w:val="center"/>
          </w:tcPr>
          <w:p>
            <w:pPr>
              <w:tabs>
                <w:tab w:val="left" w:pos="424"/>
                <w:tab w:val="left" w:pos="826"/>
              </w:tabs>
              <w:spacing w:line="360" w:lineRule="auto"/>
              <w:ind w:firstLine="420" w:firstLineChars="200"/>
              <w:jc w:val="both"/>
              <w:rPr>
                <w:rFonts w:ascii="宋体" w:hAnsi="宋体" w:cs="华文宋体"/>
                <w:color w:val="auto"/>
                <w:sz w:val="21"/>
                <w:szCs w:val="21"/>
              </w:rPr>
            </w:pPr>
          </w:p>
        </w:tc>
        <w:tc>
          <w:tcPr>
            <w:tcW w:w="280" w:type="pct"/>
            <w:vAlign w:val="center"/>
          </w:tcPr>
          <w:p>
            <w:pPr>
              <w:numPr>
                <w:ilvl w:val="0"/>
                <w:numId w:val="3"/>
              </w:numPr>
              <w:tabs>
                <w:tab w:val="left" w:pos="424"/>
                <w:tab w:val="left" w:pos="826"/>
              </w:tabs>
              <w:spacing w:line="360" w:lineRule="auto"/>
              <w:ind w:left="425" w:leftChars="0" w:hanging="425" w:firstLineChars="0"/>
              <w:jc w:val="center"/>
              <w:rPr>
                <w:rFonts w:ascii="宋体" w:hAnsi="宋体" w:cs="华文宋体"/>
                <w:color w:val="auto"/>
                <w:sz w:val="21"/>
                <w:szCs w:val="21"/>
              </w:rPr>
            </w:pPr>
          </w:p>
        </w:tc>
        <w:tc>
          <w:tcPr>
            <w:tcW w:w="4400" w:type="pct"/>
          </w:tcPr>
          <w:p>
            <w:pPr>
              <w:tabs>
                <w:tab w:val="left" w:pos="424"/>
                <w:tab w:val="left" w:pos="826"/>
              </w:tabs>
              <w:spacing w:line="360" w:lineRule="auto"/>
              <w:rPr>
                <w:rFonts w:ascii="宋体" w:hAnsi="宋体" w:cs="华文宋体"/>
                <w:color w:val="auto"/>
                <w:sz w:val="21"/>
                <w:szCs w:val="21"/>
              </w:rPr>
            </w:pPr>
            <w:r>
              <w:rPr>
                <w:rFonts w:hint="eastAsia" w:ascii="宋体" w:hAnsi="宋体" w:cs="华文宋体"/>
                <w:color w:val="auto"/>
                <w:sz w:val="21"/>
                <w:szCs w:val="21"/>
              </w:rPr>
              <w:t>对即将过期的证件进行预警，并将预警信息发送给相关人员。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318" w:type="pct"/>
            <w:vMerge w:val="restart"/>
            <w:vAlign w:val="center"/>
          </w:tcPr>
          <w:p>
            <w:pPr>
              <w:tabs>
                <w:tab w:val="left" w:pos="424"/>
                <w:tab w:val="left" w:pos="826"/>
              </w:tabs>
              <w:spacing w:line="360" w:lineRule="auto"/>
              <w:jc w:val="both"/>
              <w:rPr>
                <w:rFonts w:ascii="宋体" w:hAnsi="宋体" w:cs="华文宋体"/>
                <w:color w:val="auto"/>
                <w:sz w:val="21"/>
                <w:szCs w:val="21"/>
              </w:rPr>
            </w:pPr>
            <w:r>
              <w:rPr>
                <w:rFonts w:hint="eastAsia" w:ascii="宋体" w:hAnsi="宋体" w:cs="华文宋体"/>
                <w:color w:val="auto"/>
                <w:sz w:val="21"/>
                <w:szCs w:val="21"/>
              </w:rPr>
              <w:t>PDCA</w:t>
            </w:r>
          </w:p>
        </w:tc>
        <w:tc>
          <w:tcPr>
            <w:tcW w:w="280" w:type="pct"/>
            <w:vAlign w:val="center"/>
          </w:tcPr>
          <w:p>
            <w:pPr>
              <w:numPr>
                <w:ilvl w:val="0"/>
                <w:numId w:val="3"/>
              </w:numPr>
              <w:tabs>
                <w:tab w:val="left" w:pos="424"/>
                <w:tab w:val="left" w:pos="826"/>
              </w:tabs>
              <w:spacing w:line="360" w:lineRule="auto"/>
              <w:ind w:left="425" w:leftChars="0" w:hanging="425" w:firstLineChars="0"/>
              <w:jc w:val="center"/>
              <w:rPr>
                <w:rFonts w:ascii="宋体" w:hAnsi="宋体" w:cs="华文宋体"/>
                <w:color w:val="auto"/>
                <w:sz w:val="21"/>
                <w:szCs w:val="21"/>
              </w:rPr>
            </w:pPr>
          </w:p>
        </w:tc>
        <w:tc>
          <w:tcPr>
            <w:tcW w:w="4400" w:type="pct"/>
          </w:tcPr>
          <w:p>
            <w:pPr>
              <w:tabs>
                <w:tab w:val="left" w:pos="424"/>
                <w:tab w:val="left" w:pos="826"/>
              </w:tabs>
              <w:spacing w:line="360" w:lineRule="auto"/>
              <w:rPr>
                <w:rFonts w:ascii="宋体" w:hAnsi="宋体" w:cs="华文宋体"/>
                <w:color w:val="auto"/>
                <w:sz w:val="21"/>
                <w:szCs w:val="21"/>
              </w:rPr>
            </w:pPr>
            <w:r>
              <w:rPr>
                <w:rFonts w:hint="eastAsia" w:ascii="宋体" w:hAnsi="宋体" w:cs="华文宋体"/>
                <w:color w:val="auto"/>
                <w:sz w:val="21"/>
                <w:szCs w:val="21"/>
              </w:rPr>
              <w:t>督导评价全流程管理：系统支持院感科针对检查中发现的问题，发起线上督导流程，下发督导卡给发现问题的科室，科室依据督导意见分时间登记整改措施、整改计划，最后自评结论后提交院感科。院感科可对科室整改进行退货或评价直至合格。完成该流程后院感科可过段时间再次督查，合格给予最终评价。不合格发起新的督导流程。支持预览、打印督导评价卡；支持按科室、日期查询已发起的督导评价；支持各流程用户的权限配置；支持工作流内容配置。支持各科室院感管理小组录入年度、月工作计划、工作会议记录，院感科可以看到各科室院感管理小组工作完成情况，系统可以实现院感质控问题输入后，自动赋分、问题汇总、形成台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318" w:type="pct"/>
            <w:vMerge w:val="continue"/>
            <w:vAlign w:val="center"/>
          </w:tcPr>
          <w:p>
            <w:pPr>
              <w:tabs>
                <w:tab w:val="left" w:pos="424"/>
                <w:tab w:val="left" w:pos="826"/>
              </w:tabs>
              <w:spacing w:line="360" w:lineRule="auto"/>
              <w:ind w:firstLine="420" w:firstLineChars="200"/>
              <w:jc w:val="both"/>
              <w:rPr>
                <w:rFonts w:ascii="宋体" w:hAnsi="宋体" w:cs="华文宋体"/>
                <w:color w:val="auto"/>
                <w:sz w:val="21"/>
                <w:szCs w:val="21"/>
              </w:rPr>
            </w:pPr>
          </w:p>
        </w:tc>
        <w:tc>
          <w:tcPr>
            <w:tcW w:w="280" w:type="pct"/>
            <w:vAlign w:val="center"/>
          </w:tcPr>
          <w:p>
            <w:pPr>
              <w:numPr>
                <w:ilvl w:val="0"/>
                <w:numId w:val="3"/>
              </w:numPr>
              <w:tabs>
                <w:tab w:val="left" w:pos="424"/>
                <w:tab w:val="left" w:pos="826"/>
              </w:tabs>
              <w:spacing w:line="360" w:lineRule="auto"/>
              <w:ind w:left="425" w:leftChars="0" w:hanging="425" w:firstLineChars="0"/>
              <w:jc w:val="center"/>
              <w:rPr>
                <w:rFonts w:ascii="宋体" w:hAnsi="宋体" w:cs="华文宋体"/>
                <w:color w:val="auto"/>
                <w:sz w:val="21"/>
                <w:szCs w:val="21"/>
              </w:rPr>
            </w:pPr>
          </w:p>
        </w:tc>
        <w:tc>
          <w:tcPr>
            <w:tcW w:w="4400" w:type="pct"/>
          </w:tcPr>
          <w:p>
            <w:pPr>
              <w:tabs>
                <w:tab w:val="left" w:pos="424"/>
                <w:tab w:val="left" w:pos="826"/>
              </w:tabs>
              <w:spacing w:line="360" w:lineRule="auto"/>
              <w:rPr>
                <w:rFonts w:ascii="宋体" w:hAnsi="宋体" w:cs="华文宋体"/>
                <w:color w:val="auto"/>
                <w:sz w:val="21"/>
                <w:szCs w:val="21"/>
              </w:rPr>
            </w:pPr>
            <w:r>
              <w:rPr>
                <w:rFonts w:hint="eastAsia" w:ascii="宋体" w:hAnsi="宋体" w:cs="华文宋体"/>
                <w:color w:val="auto"/>
                <w:sz w:val="21"/>
                <w:szCs w:val="21"/>
              </w:rPr>
              <w:t>环境卫生督导工作流：系统支持院感科每月对环境卫生不合格科室，发起环境卫生督导流程，下发科室当月环境卫生检查不合格具体数据，整改建议给问题的科室，科室依据不合格具体指标和整改建议，分时间登记科室整改措施以及复查与质控评价后提交科室主任或护士长审核，完成审核后提交到院感科，院感科对本次环境卫生整改做出最后评价。支持工作流跨职能编辑内容配置；支持各流程用户的权限配置；跨职能工作自动提示工作交接内容；支持预览、打印环境卫生督导卡。根据监测计划，双向提示感控科和临床科室将进行的监测项目，包括医疗器械消毒灭菌效果监测，医疗用水（内镜洗消、透析液、透析用等）、空气、物表、手卫生等内容的监测结果，支持感控科全院查询，科室设权限查询；可统计监测结果数据，通过选择形成监测结果报告单；可制作各类监测报告模板；支持监测结果的分类、分时段统计分析，合格率统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318" w:type="pct"/>
            <w:vMerge w:val="continue"/>
            <w:vAlign w:val="center"/>
          </w:tcPr>
          <w:p>
            <w:pPr>
              <w:tabs>
                <w:tab w:val="left" w:pos="424"/>
                <w:tab w:val="left" w:pos="826"/>
              </w:tabs>
              <w:spacing w:line="360" w:lineRule="auto"/>
              <w:ind w:firstLine="420" w:firstLineChars="200"/>
              <w:jc w:val="both"/>
              <w:rPr>
                <w:rFonts w:ascii="宋体" w:hAnsi="宋体" w:cs="华文宋体"/>
                <w:color w:val="auto"/>
                <w:sz w:val="21"/>
                <w:szCs w:val="21"/>
              </w:rPr>
            </w:pPr>
          </w:p>
        </w:tc>
        <w:tc>
          <w:tcPr>
            <w:tcW w:w="280" w:type="pct"/>
            <w:vAlign w:val="center"/>
          </w:tcPr>
          <w:p>
            <w:pPr>
              <w:numPr>
                <w:ilvl w:val="0"/>
                <w:numId w:val="3"/>
              </w:numPr>
              <w:tabs>
                <w:tab w:val="left" w:pos="424"/>
                <w:tab w:val="left" w:pos="826"/>
              </w:tabs>
              <w:spacing w:line="360" w:lineRule="auto"/>
              <w:ind w:left="425" w:leftChars="0" w:hanging="425" w:firstLineChars="0"/>
              <w:jc w:val="center"/>
              <w:rPr>
                <w:rFonts w:ascii="宋体" w:hAnsi="宋体" w:cs="华文宋体"/>
                <w:color w:val="auto"/>
                <w:sz w:val="21"/>
                <w:szCs w:val="21"/>
              </w:rPr>
            </w:pPr>
          </w:p>
        </w:tc>
        <w:tc>
          <w:tcPr>
            <w:tcW w:w="4400" w:type="pct"/>
          </w:tcPr>
          <w:p>
            <w:pPr>
              <w:tabs>
                <w:tab w:val="left" w:pos="424"/>
                <w:tab w:val="left" w:pos="826"/>
              </w:tabs>
              <w:spacing w:line="360" w:lineRule="auto"/>
              <w:rPr>
                <w:rFonts w:ascii="宋体" w:hAnsi="宋体" w:cs="华文宋体"/>
                <w:color w:val="auto"/>
                <w:sz w:val="21"/>
                <w:szCs w:val="21"/>
              </w:rPr>
            </w:pPr>
            <w:r>
              <w:rPr>
                <w:rFonts w:hint="eastAsia" w:ascii="宋体" w:hAnsi="宋体" w:cs="华文宋体"/>
                <w:color w:val="auto"/>
                <w:sz w:val="21"/>
                <w:szCs w:val="21"/>
              </w:rPr>
              <w:t xml:space="preserve">科室感染上报评价：系统自动计算科室迟报、错报、漏报例次数，支持扣分配置，支持单一扣分类型和累积扣分自定义，可对无需统计科室选择是否显示，支持按科室、月、季、年查询科室评分报表，支持报表的导出。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318" w:type="pct"/>
            <w:vMerge w:val="continue"/>
            <w:vAlign w:val="center"/>
          </w:tcPr>
          <w:p>
            <w:pPr>
              <w:tabs>
                <w:tab w:val="left" w:pos="424"/>
                <w:tab w:val="left" w:pos="826"/>
              </w:tabs>
              <w:spacing w:line="360" w:lineRule="auto"/>
              <w:ind w:firstLine="420" w:firstLineChars="200"/>
              <w:jc w:val="both"/>
              <w:rPr>
                <w:rFonts w:ascii="宋体" w:hAnsi="宋体" w:cs="华文宋体"/>
                <w:color w:val="auto"/>
                <w:sz w:val="21"/>
                <w:szCs w:val="21"/>
              </w:rPr>
            </w:pPr>
          </w:p>
        </w:tc>
        <w:tc>
          <w:tcPr>
            <w:tcW w:w="280" w:type="pct"/>
            <w:vAlign w:val="center"/>
          </w:tcPr>
          <w:p>
            <w:pPr>
              <w:numPr>
                <w:ilvl w:val="0"/>
                <w:numId w:val="3"/>
              </w:numPr>
              <w:tabs>
                <w:tab w:val="left" w:pos="424"/>
                <w:tab w:val="left" w:pos="826"/>
              </w:tabs>
              <w:spacing w:line="360" w:lineRule="auto"/>
              <w:ind w:left="425" w:leftChars="0" w:hanging="425" w:firstLineChars="0"/>
              <w:jc w:val="center"/>
              <w:rPr>
                <w:rFonts w:ascii="宋体" w:hAnsi="宋体" w:cs="华文宋体"/>
                <w:color w:val="auto"/>
                <w:sz w:val="21"/>
                <w:szCs w:val="21"/>
              </w:rPr>
            </w:pPr>
          </w:p>
        </w:tc>
        <w:tc>
          <w:tcPr>
            <w:tcW w:w="4400" w:type="pct"/>
          </w:tcPr>
          <w:p>
            <w:pPr>
              <w:tabs>
                <w:tab w:val="left" w:pos="424"/>
                <w:tab w:val="left" w:pos="826"/>
              </w:tabs>
              <w:spacing w:line="360" w:lineRule="auto"/>
              <w:rPr>
                <w:rFonts w:ascii="宋体" w:hAnsi="宋体" w:cs="华文宋体"/>
                <w:color w:val="auto"/>
                <w:sz w:val="21"/>
                <w:szCs w:val="21"/>
              </w:rPr>
            </w:pPr>
            <w:r>
              <w:rPr>
                <w:rFonts w:hint="eastAsia" w:ascii="宋体" w:hAnsi="宋体" w:cs="华文宋体"/>
                <w:color w:val="auto"/>
                <w:sz w:val="21"/>
                <w:szCs w:val="21"/>
              </w:rPr>
              <w:t>医生感染上报评价：系统自动计算医生迟报、错报、漏报例次数，支持扣分配置，支持单一扣分类型和累积扣分自定义，可对无需统计医生选择是否显示，支持按科室、医生、月、季、年查询科室评分报表，支持报表的导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318" w:type="pct"/>
            <w:vMerge w:val="continue"/>
            <w:vAlign w:val="center"/>
          </w:tcPr>
          <w:p>
            <w:pPr>
              <w:tabs>
                <w:tab w:val="left" w:pos="424"/>
                <w:tab w:val="left" w:pos="826"/>
              </w:tabs>
              <w:spacing w:line="360" w:lineRule="auto"/>
              <w:ind w:firstLine="420" w:firstLineChars="200"/>
              <w:jc w:val="both"/>
              <w:rPr>
                <w:rFonts w:ascii="宋体" w:hAnsi="宋体" w:cs="华文宋体"/>
                <w:color w:val="auto"/>
                <w:sz w:val="21"/>
                <w:szCs w:val="21"/>
              </w:rPr>
            </w:pPr>
          </w:p>
        </w:tc>
        <w:tc>
          <w:tcPr>
            <w:tcW w:w="280" w:type="pct"/>
            <w:vAlign w:val="center"/>
          </w:tcPr>
          <w:p>
            <w:pPr>
              <w:numPr>
                <w:ilvl w:val="0"/>
                <w:numId w:val="3"/>
              </w:numPr>
              <w:tabs>
                <w:tab w:val="left" w:pos="424"/>
                <w:tab w:val="left" w:pos="826"/>
              </w:tabs>
              <w:spacing w:line="360" w:lineRule="auto"/>
              <w:ind w:left="425" w:leftChars="0" w:hanging="425" w:firstLineChars="0"/>
              <w:jc w:val="center"/>
              <w:rPr>
                <w:rFonts w:ascii="宋体" w:hAnsi="宋体" w:cs="华文宋体"/>
                <w:color w:val="auto"/>
                <w:sz w:val="21"/>
                <w:szCs w:val="21"/>
              </w:rPr>
            </w:pPr>
          </w:p>
        </w:tc>
        <w:tc>
          <w:tcPr>
            <w:tcW w:w="4400" w:type="pct"/>
          </w:tcPr>
          <w:p>
            <w:pPr>
              <w:tabs>
                <w:tab w:val="left" w:pos="424"/>
                <w:tab w:val="left" w:pos="826"/>
              </w:tabs>
              <w:spacing w:line="360" w:lineRule="auto"/>
              <w:rPr>
                <w:rFonts w:ascii="宋体" w:hAnsi="宋体" w:cs="华文宋体"/>
                <w:color w:val="auto"/>
                <w:sz w:val="21"/>
                <w:szCs w:val="21"/>
              </w:rPr>
            </w:pPr>
            <w:r>
              <w:rPr>
                <w:rFonts w:hint="eastAsia" w:ascii="宋体" w:hAnsi="宋体" w:cs="华文宋体"/>
                <w:color w:val="auto"/>
                <w:sz w:val="21"/>
                <w:szCs w:val="21"/>
              </w:rPr>
              <w:t>科室目标管理督查：系统支持各科室对本科室存在的问题进行</w:t>
            </w:r>
            <w:r>
              <w:rPr>
                <w:rFonts w:ascii="宋体" w:hAnsi="宋体" w:cs="华文宋体"/>
                <w:color w:val="auto"/>
                <w:sz w:val="21"/>
                <w:szCs w:val="21"/>
              </w:rPr>
              <w:t>PDCA</w:t>
            </w:r>
            <w:r>
              <w:rPr>
                <w:rFonts w:hint="eastAsia" w:ascii="宋体" w:hAnsi="宋体" w:cs="华文宋体"/>
                <w:color w:val="auto"/>
                <w:sz w:val="21"/>
                <w:szCs w:val="21"/>
              </w:rPr>
              <w:t>流程督查及审核；支持登记审核工作流；支持按科室、日期查询、导出已发起的科室自查；支持预览、打印科室自查评价。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318" w:type="pct"/>
            <w:vMerge w:val="continue"/>
            <w:vAlign w:val="center"/>
          </w:tcPr>
          <w:p>
            <w:pPr>
              <w:tabs>
                <w:tab w:val="left" w:pos="424"/>
                <w:tab w:val="left" w:pos="826"/>
              </w:tabs>
              <w:spacing w:line="360" w:lineRule="auto"/>
              <w:ind w:firstLine="420" w:firstLineChars="200"/>
              <w:jc w:val="both"/>
              <w:rPr>
                <w:rFonts w:ascii="宋体" w:hAnsi="宋体" w:cs="华文宋体"/>
                <w:color w:val="auto"/>
                <w:sz w:val="21"/>
                <w:szCs w:val="21"/>
              </w:rPr>
            </w:pPr>
          </w:p>
        </w:tc>
        <w:tc>
          <w:tcPr>
            <w:tcW w:w="280" w:type="pct"/>
            <w:vAlign w:val="center"/>
          </w:tcPr>
          <w:p>
            <w:pPr>
              <w:numPr>
                <w:ilvl w:val="0"/>
                <w:numId w:val="3"/>
              </w:numPr>
              <w:tabs>
                <w:tab w:val="left" w:pos="424"/>
                <w:tab w:val="left" w:pos="826"/>
              </w:tabs>
              <w:spacing w:line="360" w:lineRule="auto"/>
              <w:ind w:left="425" w:leftChars="0" w:hanging="425" w:firstLineChars="0"/>
              <w:jc w:val="center"/>
              <w:rPr>
                <w:rFonts w:ascii="宋体" w:hAnsi="宋体" w:cs="华文宋体"/>
                <w:color w:val="auto"/>
                <w:sz w:val="21"/>
                <w:szCs w:val="21"/>
              </w:rPr>
            </w:pPr>
          </w:p>
        </w:tc>
        <w:tc>
          <w:tcPr>
            <w:tcW w:w="4400" w:type="pct"/>
          </w:tcPr>
          <w:p>
            <w:pPr>
              <w:tabs>
                <w:tab w:val="left" w:pos="424"/>
                <w:tab w:val="left" w:pos="826"/>
              </w:tabs>
              <w:spacing w:line="360" w:lineRule="auto"/>
              <w:jc w:val="both"/>
              <w:rPr>
                <w:rFonts w:ascii="宋体" w:hAnsi="宋体" w:cs="华文宋体"/>
                <w:color w:val="auto"/>
                <w:sz w:val="21"/>
                <w:szCs w:val="21"/>
              </w:rPr>
            </w:pPr>
            <w:r>
              <w:rPr>
                <w:rFonts w:hint="eastAsia" w:ascii="宋体" w:hAnsi="宋体" w:cs="华文宋体"/>
                <w:color w:val="auto"/>
                <w:sz w:val="21"/>
                <w:szCs w:val="21"/>
              </w:rPr>
              <w:t>绩效督导：系统支持多种科室评价模型：临床科室、手术室、内镜中心、供应室、静配中心、</w:t>
            </w:r>
            <w:r>
              <w:rPr>
                <w:rFonts w:ascii="宋体" w:hAnsi="宋体" w:cs="华文宋体"/>
                <w:color w:val="auto"/>
                <w:sz w:val="21"/>
                <w:szCs w:val="21"/>
              </w:rPr>
              <w:t>ICU</w:t>
            </w:r>
            <w:r>
              <w:rPr>
                <w:rFonts w:hint="eastAsia" w:ascii="宋体" w:hAnsi="宋体" w:cs="华文宋体"/>
                <w:color w:val="auto"/>
                <w:sz w:val="21"/>
                <w:szCs w:val="21"/>
              </w:rPr>
              <w:t>、检验科、研究室、病理科、功能检查科、放射科、介入室、药房、门诊、急诊、口腔科、医疗废物暂存间等科室。评价模型包含多类评价内容：组织管理、质控培训、感染病例监测、标准预防职业防护、手卫生、无菌操作、重点环节感染防控、其他导管防控、手术重点环节防控、感染性手术管理、多重耐药菌管理、消毒无菌物品、清洁消毒、病区环境管理、卫生学监测、医疗废物、污物间、洗涤间等多种类评价标准。自动对评价内容计算评分；支持按科室、日期以查询、导出绩效督导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318" w:type="pct"/>
            <w:vMerge w:val="continue"/>
            <w:vAlign w:val="center"/>
          </w:tcPr>
          <w:p>
            <w:pPr>
              <w:tabs>
                <w:tab w:val="left" w:pos="424"/>
                <w:tab w:val="left" w:pos="826"/>
              </w:tabs>
              <w:spacing w:line="360" w:lineRule="auto"/>
              <w:ind w:firstLine="420" w:firstLineChars="200"/>
              <w:jc w:val="both"/>
              <w:rPr>
                <w:rFonts w:ascii="宋体" w:hAnsi="宋体" w:cs="华文宋体"/>
                <w:color w:val="auto"/>
                <w:sz w:val="21"/>
                <w:szCs w:val="21"/>
              </w:rPr>
            </w:pPr>
          </w:p>
        </w:tc>
        <w:tc>
          <w:tcPr>
            <w:tcW w:w="280" w:type="pct"/>
            <w:vAlign w:val="center"/>
          </w:tcPr>
          <w:p>
            <w:pPr>
              <w:numPr>
                <w:ilvl w:val="0"/>
                <w:numId w:val="3"/>
              </w:numPr>
              <w:tabs>
                <w:tab w:val="left" w:pos="424"/>
                <w:tab w:val="left" w:pos="826"/>
              </w:tabs>
              <w:spacing w:line="360" w:lineRule="auto"/>
              <w:ind w:left="425" w:leftChars="0" w:hanging="425" w:firstLineChars="0"/>
              <w:jc w:val="center"/>
              <w:rPr>
                <w:rFonts w:ascii="宋体" w:hAnsi="宋体" w:cs="华文宋体"/>
                <w:color w:val="auto"/>
                <w:sz w:val="21"/>
                <w:szCs w:val="21"/>
              </w:rPr>
            </w:pPr>
          </w:p>
        </w:tc>
        <w:tc>
          <w:tcPr>
            <w:tcW w:w="4400" w:type="pct"/>
          </w:tcPr>
          <w:p>
            <w:pPr>
              <w:tabs>
                <w:tab w:val="left" w:pos="424"/>
                <w:tab w:val="left" w:pos="826"/>
              </w:tabs>
              <w:spacing w:line="360" w:lineRule="auto"/>
              <w:rPr>
                <w:rFonts w:ascii="宋体" w:hAnsi="宋体" w:cs="华文宋体"/>
                <w:color w:val="auto"/>
                <w:sz w:val="21"/>
                <w:szCs w:val="21"/>
              </w:rPr>
            </w:pPr>
            <w:r>
              <w:rPr>
                <w:rFonts w:hint="eastAsia" w:ascii="宋体" w:hAnsi="宋体" w:cs="华文宋体"/>
                <w:color w:val="auto"/>
                <w:sz w:val="21"/>
                <w:szCs w:val="21"/>
              </w:rPr>
              <w:t>工作管理：系统支持院感工作管理，在线登记工作计划、工作总结及审核；跨职能工作自动提示工作交接内容；支持按科室、日期以查询、导出工作计划、工作总结清单；支持预览、打印工作计划与工作总结。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318" w:type="pct"/>
            <w:vMerge w:val="continue"/>
            <w:vAlign w:val="center"/>
          </w:tcPr>
          <w:p>
            <w:pPr>
              <w:tabs>
                <w:tab w:val="left" w:pos="424"/>
                <w:tab w:val="left" w:pos="826"/>
              </w:tabs>
              <w:spacing w:line="360" w:lineRule="auto"/>
              <w:ind w:firstLine="420" w:firstLineChars="200"/>
              <w:jc w:val="both"/>
              <w:rPr>
                <w:rFonts w:ascii="宋体" w:hAnsi="宋体" w:cs="华文宋体"/>
                <w:color w:val="auto"/>
                <w:sz w:val="21"/>
                <w:szCs w:val="21"/>
              </w:rPr>
            </w:pPr>
          </w:p>
        </w:tc>
        <w:tc>
          <w:tcPr>
            <w:tcW w:w="280" w:type="pct"/>
            <w:vAlign w:val="center"/>
          </w:tcPr>
          <w:p>
            <w:pPr>
              <w:numPr>
                <w:ilvl w:val="0"/>
                <w:numId w:val="3"/>
              </w:numPr>
              <w:tabs>
                <w:tab w:val="left" w:pos="424"/>
                <w:tab w:val="left" w:pos="826"/>
              </w:tabs>
              <w:spacing w:line="360" w:lineRule="auto"/>
              <w:ind w:left="425" w:leftChars="0" w:hanging="425" w:firstLineChars="0"/>
              <w:jc w:val="center"/>
              <w:rPr>
                <w:rFonts w:ascii="宋体" w:hAnsi="宋体" w:cs="华文宋体"/>
                <w:color w:val="auto"/>
                <w:sz w:val="21"/>
                <w:szCs w:val="21"/>
              </w:rPr>
            </w:pPr>
          </w:p>
        </w:tc>
        <w:tc>
          <w:tcPr>
            <w:tcW w:w="4400" w:type="pct"/>
          </w:tcPr>
          <w:p>
            <w:pPr>
              <w:tabs>
                <w:tab w:val="left" w:pos="424"/>
                <w:tab w:val="left" w:pos="826"/>
              </w:tabs>
              <w:spacing w:line="360" w:lineRule="auto"/>
              <w:rPr>
                <w:rFonts w:ascii="宋体" w:hAnsi="宋体" w:cs="华文宋体"/>
                <w:color w:val="auto"/>
                <w:sz w:val="21"/>
                <w:szCs w:val="21"/>
              </w:rPr>
            </w:pPr>
            <w:r>
              <w:rPr>
                <w:rFonts w:hint="eastAsia" w:ascii="宋体" w:hAnsi="宋体" w:cs="华文宋体"/>
                <w:color w:val="auto"/>
                <w:sz w:val="21"/>
                <w:szCs w:val="21"/>
              </w:rPr>
              <w:t>质控简报：支持质控简报按模板自动形成相关图表。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318" w:type="pct"/>
            <w:vMerge w:val="continue"/>
            <w:vAlign w:val="center"/>
          </w:tcPr>
          <w:p>
            <w:pPr>
              <w:tabs>
                <w:tab w:val="left" w:pos="424"/>
                <w:tab w:val="left" w:pos="826"/>
              </w:tabs>
              <w:spacing w:line="360" w:lineRule="auto"/>
              <w:ind w:firstLine="420" w:firstLineChars="200"/>
              <w:jc w:val="both"/>
              <w:rPr>
                <w:rFonts w:ascii="宋体" w:hAnsi="宋体" w:cs="华文宋体"/>
                <w:color w:val="auto"/>
                <w:sz w:val="21"/>
                <w:szCs w:val="21"/>
              </w:rPr>
            </w:pPr>
          </w:p>
        </w:tc>
        <w:tc>
          <w:tcPr>
            <w:tcW w:w="280" w:type="pct"/>
            <w:vAlign w:val="center"/>
          </w:tcPr>
          <w:p>
            <w:pPr>
              <w:numPr>
                <w:ilvl w:val="0"/>
                <w:numId w:val="3"/>
              </w:numPr>
              <w:tabs>
                <w:tab w:val="left" w:pos="424"/>
                <w:tab w:val="left" w:pos="826"/>
              </w:tabs>
              <w:spacing w:line="360" w:lineRule="auto"/>
              <w:ind w:left="425" w:leftChars="0" w:hanging="425" w:firstLineChars="0"/>
              <w:jc w:val="center"/>
              <w:rPr>
                <w:rFonts w:ascii="宋体" w:hAnsi="宋体" w:cs="华文宋体"/>
                <w:color w:val="auto"/>
                <w:sz w:val="21"/>
                <w:szCs w:val="21"/>
              </w:rPr>
            </w:pPr>
          </w:p>
        </w:tc>
        <w:tc>
          <w:tcPr>
            <w:tcW w:w="4400" w:type="pct"/>
          </w:tcPr>
          <w:p>
            <w:pPr>
              <w:tabs>
                <w:tab w:val="left" w:pos="424"/>
                <w:tab w:val="left" w:pos="826"/>
              </w:tabs>
              <w:spacing w:line="360" w:lineRule="auto"/>
              <w:rPr>
                <w:rFonts w:ascii="宋体" w:hAnsi="宋体" w:cs="华文宋体"/>
                <w:color w:val="auto"/>
                <w:sz w:val="21"/>
                <w:szCs w:val="21"/>
              </w:rPr>
            </w:pPr>
            <w:r>
              <w:rPr>
                <w:rFonts w:hint="eastAsia" w:ascii="宋体" w:hAnsi="宋体" w:cs="华文宋体"/>
                <w:color w:val="auto"/>
                <w:sz w:val="21"/>
                <w:szCs w:val="21"/>
              </w:rPr>
              <w:t>培训管理：系统支持生成院感培训计划，对培训计划登记实际培训记录；支持按科室、日期以查询、导出培训记录清单；支持预览、打印培训计划与培训记录；跨职能工作自动提示工作交接内容；支持文字、图片记录功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318" w:type="pct"/>
            <w:vMerge w:val="continue"/>
            <w:vAlign w:val="center"/>
          </w:tcPr>
          <w:p>
            <w:pPr>
              <w:tabs>
                <w:tab w:val="left" w:pos="424"/>
                <w:tab w:val="left" w:pos="826"/>
              </w:tabs>
              <w:spacing w:line="360" w:lineRule="auto"/>
              <w:ind w:firstLine="420" w:firstLineChars="200"/>
              <w:jc w:val="both"/>
              <w:rPr>
                <w:rFonts w:ascii="宋体" w:hAnsi="宋体" w:cs="华文宋体"/>
                <w:color w:val="auto"/>
                <w:sz w:val="21"/>
                <w:szCs w:val="21"/>
              </w:rPr>
            </w:pPr>
          </w:p>
        </w:tc>
        <w:tc>
          <w:tcPr>
            <w:tcW w:w="280" w:type="pct"/>
            <w:vAlign w:val="center"/>
          </w:tcPr>
          <w:p>
            <w:pPr>
              <w:numPr>
                <w:ilvl w:val="0"/>
                <w:numId w:val="3"/>
              </w:numPr>
              <w:tabs>
                <w:tab w:val="left" w:pos="424"/>
                <w:tab w:val="left" w:pos="826"/>
              </w:tabs>
              <w:spacing w:line="360" w:lineRule="auto"/>
              <w:ind w:left="425" w:leftChars="0" w:hanging="425" w:firstLineChars="0"/>
              <w:jc w:val="center"/>
              <w:rPr>
                <w:rFonts w:ascii="宋体" w:hAnsi="宋体" w:cs="华文宋体"/>
                <w:color w:val="auto"/>
                <w:sz w:val="21"/>
                <w:szCs w:val="21"/>
              </w:rPr>
            </w:pPr>
          </w:p>
        </w:tc>
        <w:tc>
          <w:tcPr>
            <w:tcW w:w="4400" w:type="pct"/>
          </w:tcPr>
          <w:p>
            <w:pPr>
              <w:tabs>
                <w:tab w:val="left" w:pos="424"/>
                <w:tab w:val="left" w:pos="826"/>
              </w:tabs>
              <w:spacing w:line="360" w:lineRule="auto"/>
              <w:rPr>
                <w:rFonts w:ascii="宋体" w:hAnsi="宋体" w:cs="华文宋体"/>
                <w:color w:val="auto"/>
                <w:sz w:val="21"/>
                <w:szCs w:val="21"/>
              </w:rPr>
            </w:pPr>
            <w:r>
              <w:rPr>
                <w:rFonts w:hint="eastAsia" w:ascii="宋体" w:hAnsi="宋体" w:cs="华文宋体"/>
                <w:color w:val="auto"/>
                <w:sz w:val="21"/>
                <w:szCs w:val="21"/>
              </w:rPr>
              <w:t>会议记录：系统支持在线管理全院各科室感控工作会议，登记、审批会议纪要，会议纪要支持文字、图片上传等功能。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318" w:type="pct"/>
            <w:vMerge w:val="restart"/>
            <w:vAlign w:val="center"/>
          </w:tcPr>
          <w:p>
            <w:pPr>
              <w:tabs>
                <w:tab w:val="left" w:pos="424"/>
                <w:tab w:val="left" w:pos="826"/>
              </w:tabs>
              <w:spacing w:line="360" w:lineRule="auto"/>
              <w:jc w:val="both"/>
              <w:rPr>
                <w:rFonts w:ascii="宋体" w:hAnsi="宋体" w:cs="华文宋体"/>
                <w:color w:val="auto"/>
                <w:sz w:val="21"/>
                <w:szCs w:val="21"/>
              </w:rPr>
            </w:pPr>
            <w:r>
              <w:rPr>
                <w:rFonts w:hint="eastAsia" w:ascii="宋体" w:hAnsi="宋体" w:cs="华文宋体"/>
                <w:color w:val="auto"/>
                <w:sz w:val="21"/>
                <w:szCs w:val="21"/>
              </w:rPr>
              <w:t>统计分析</w:t>
            </w:r>
          </w:p>
        </w:tc>
        <w:tc>
          <w:tcPr>
            <w:tcW w:w="280" w:type="pct"/>
            <w:vAlign w:val="center"/>
          </w:tcPr>
          <w:p>
            <w:pPr>
              <w:numPr>
                <w:ilvl w:val="0"/>
                <w:numId w:val="3"/>
              </w:numPr>
              <w:tabs>
                <w:tab w:val="left" w:pos="424"/>
                <w:tab w:val="left" w:pos="826"/>
              </w:tabs>
              <w:spacing w:line="360" w:lineRule="auto"/>
              <w:ind w:left="425" w:leftChars="0" w:hanging="425" w:firstLineChars="0"/>
              <w:jc w:val="center"/>
              <w:rPr>
                <w:rFonts w:ascii="宋体" w:hAnsi="宋体" w:cs="华文宋体"/>
                <w:color w:val="auto"/>
                <w:sz w:val="21"/>
                <w:szCs w:val="21"/>
              </w:rPr>
            </w:pPr>
          </w:p>
        </w:tc>
        <w:tc>
          <w:tcPr>
            <w:tcW w:w="4400" w:type="pct"/>
          </w:tcPr>
          <w:p>
            <w:pPr>
              <w:tabs>
                <w:tab w:val="left" w:pos="424"/>
                <w:tab w:val="left" w:pos="826"/>
              </w:tabs>
              <w:spacing w:line="360" w:lineRule="auto"/>
              <w:rPr>
                <w:rFonts w:ascii="宋体" w:hAnsi="宋体" w:cs="华文宋体"/>
                <w:color w:val="auto"/>
                <w:sz w:val="21"/>
                <w:szCs w:val="21"/>
              </w:rPr>
            </w:pPr>
            <w:r>
              <w:rPr>
                <w:rFonts w:hint="eastAsia" w:ascii="宋体" w:hAnsi="宋体" w:cs="华文宋体"/>
                <w:color w:val="auto"/>
                <w:sz w:val="21"/>
                <w:szCs w:val="21"/>
              </w:rPr>
              <w:t>各功能模块统计分析需求参见各功能模块的需求描述。数据均可穿透查看原始数据，原始数据可下载导出。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318" w:type="pct"/>
            <w:vMerge w:val="continue"/>
            <w:vAlign w:val="center"/>
          </w:tcPr>
          <w:p>
            <w:pPr>
              <w:tabs>
                <w:tab w:val="left" w:pos="424"/>
                <w:tab w:val="left" w:pos="826"/>
              </w:tabs>
              <w:spacing w:line="360" w:lineRule="auto"/>
              <w:ind w:firstLine="420" w:firstLineChars="200"/>
              <w:jc w:val="both"/>
              <w:rPr>
                <w:rFonts w:ascii="宋体" w:hAnsi="宋体" w:cs="华文宋体"/>
                <w:color w:val="auto"/>
                <w:sz w:val="21"/>
                <w:szCs w:val="21"/>
              </w:rPr>
            </w:pPr>
          </w:p>
        </w:tc>
        <w:tc>
          <w:tcPr>
            <w:tcW w:w="280" w:type="pct"/>
            <w:vAlign w:val="center"/>
          </w:tcPr>
          <w:p>
            <w:pPr>
              <w:numPr>
                <w:ilvl w:val="0"/>
                <w:numId w:val="3"/>
              </w:numPr>
              <w:tabs>
                <w:tab w:val="left" w:pos="424"/>
                <w:tab w:val="left" w:pos="826"/>
              </w:tabs>
              <w:spacing w:line="360" w:lineRule="auto"/>
              <w:ind w:left="425" w:leftChars="0" w:hanging="425" w:firstLineChars="0"/>
              <w:jc w:val="center"/>
              <w:rPr>
                <w:rFonts w:ascii="宋体" w:hAnsi="宋体" w:cs="华文宋体"/>
                <w:color w:val="auto"/>
                <w:sz w:val="21"/>
                <w:szCs w:val="21"/>
              </w:rPr>
            </w:pPr>
          </w:p>
        </w:tc>
        <w:tc>
          <w:tcPr>
            <w:tcW w:w="4400" w:type="pct"/>
          </w:tcPr>
          <w:p>
            <w:pPr>
              <w:tabs>
                <w:tab w:val="left" w:pos="424"/>
                <w:tab w:val="left" w:pos="826"/>
              </w:tabs>
              <w:spacing w:line="360" w:lineRule="auto"/>
              <w:rPr>
                <w:rFonts w:ascii="宋体" w:hAnsi="宋体" w:cs="华文宋体"/>
                <w:color w:val="auto"/>
                <w:sz w:val="21"/>
                <w:szCs w:val="21"/>
              </w:rPr>
            </w:pPr>
            <w:r>
              <w:rPr>
                <w:rFonts w:hint="eastAsia" w:ascii="宋体" w:hAnsi="宋体" w:cs="华文宋体"/>
                <w:color w:val="auto"/>
                <w:sz w:val="21"/>
                <w:szCs w:val="21"/>
              </w:rPr>
              <w:t>提供《医院感染管理质量控制指标（</w:t>
            </w:r>
            <w:r>
              <w:rPr>
                <w:rFonts w:ascii="宋体" w:hAnsi="宋体" w:cs="华文宋体"/>
                <w:color w:val="auto"/>
                <w:sz w:val="21"/>
                <w:szCs w:val="21"/>
              </w:rPr>
              <w:t>2015</w:t>
            </w:r>
            <w:r>
              <w:rPr>
                <w:rFonts w:hint="eastAsia" w:ascii="宋体" w:hAnsi="宋体" w:cs="华文宋体"/>
                <w:color w:val="auto"/>
                <w:sz w:val="21"/>
                <w:szCs w:val="21"/>
              </w:rPr>
              <w:t>年版）》</w:t>
            </w:r>
            <w:r>
              <w:rPr>
                <w:rFonts w:ascii="宋体" w:hAnsi="宋体" w:cs="华文宋体"/>
                <w:color w:val="auto"/>
                <w:sz w:val="21"/>
                <w:szCs w:val="21"/>
              </w:rPr>
              <w:t>13</w:t>
            </w:r>
            <w:r>
              <w:rPr>
                <w:rFonts w:hint="eastAsia" w:ascii="宋体" w:hAnsi="宋体" w:cs="华文宋体"/>
                <w:color w:val="auto"/>
                <w:sz w:val="21"/>
                <w:szCs w:val="21"/>
              </w:rPr>
              <w:t>项指标的统计分析功能，包括同比、环比、趋势、警戒值等功能。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318" w:type="pct"/>
            <w:vMerge w:val="continue"/>
            <w:vAlign w:val="center"/>
          </w:tcPr>
          <w:p>
            <w:pPr>
              <w:tabs>
                <w:tab w:val="left" w:pos="424"/>
                <w:tab w:val="left" w:pos="826"/>
              </w:tabs>
              <w:spacing w:line="360" w:lineRule="auto"/>
              <w:ind w:firstLine="420" w:firstLineChars="200"/>
              <w:jc w:val="both"/>
              <w:rPr>
                <w:rFonts w:ascii="宋体" w:hAnsi="宋体" w:cs="华文宋体"/>
                <w:color w:val="auto"/>
                <w:sz w:val="21"/>
                <w:szCs w:val="21"/>
              </w:rPr>
            </w:pPr>
          </w:p>
        </w:tc>
        <w:tc>
          <w:tcPr>
            <w:tcW w:w="280" w:type="pct"/>
            <w:vAlign w:val="center"/>
          </w:tcPr>
          <w:p>
            <w:pPr>
              <w:numPr>
                <w:ilvl w:val="0"/>
                <w:numId w:val="3"/>
              </w:numPr>
              <w:tabs>
                <w:tab w:val="left" w:pos="424"/>
                <w:tab w:val="left" w:pos="826"/>
              </w:tabs>
              <w:spacing w:line="360" w:lineRule="auto"/>
              <w:ind w:left="425" w:leftChars="0" w:hanging="425" w:firstLineChars="0"/>
              <w:jc w:val="center"/>
              <w:rPr>
                <w:rFonts w:ascii="宋体" w:hAnsi="宋体" w:cs="华文宋体"/>
                <w:color w:val="auto"/>
                <w:sz w:val="21"/>
                <w:szCs w:val="21"/>
              </w:rPr>
            </w:pPr>
          </w:p>
        </w:tc>
        <w:tc>
          <w:tcPr>
            <w:tcW w:w="4400" w:type="pct"/>
          </w:tcPr>
          <w:p>
            <w:pPr>
              <w:tabs>
                <w:tab w:val="left" w:pos="424"/>
                <w:tab w:val="left" w:pos="826"/>
              </w:tabs>
              <w:spacing w:line="360" w:lineRule="auto"/>
              <w:rPr>
                <w:rFonts w:ascii="宋体" w:hAnsi="宋体" w:cs="华文宋体"/>
                <w:color w:val="auto"/>
                <w:sz w:val="21"/>
                <w:szCs w:val="21"/>
              </w:rPr>
            </w:pPr>
            <w:r>
              <w:rPr>
                <w:rFonts w:hint="eastAsia" w:ascii="宋体" w:hAnsi="宋体" w:cs="华文宋体"/>
                <w:color w:val="auto"/>
                <w:sz w:val="21"/>
                <w:szCs w:val="21"/>
              </w:rPr>
              <w:t>系统可以对患者院内感染阶段发生的费用进行统计及分析。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318" w:type="pct"/>
            <w:vMerge w:val="continue"/>
            <w:vAlign w:val="center"/>
          </w:tcPr>
          <w:p>
            <w:pPr>
              <w:tabs>
                <w:tab w:val="left" w:pos="424"/>
                <w:tab w:val="left" w:pos="826"/>
              </w:tabs>
              <w:spacing w:line="360" w:lineRule="auto"/>
              <w:ind w:firstLine="420" w:firstLineChars="200"/>
              <w:jc w:val="both"/>
              <w:rPr>
                <w:rFonts w:ascii="宋体" w:hAnsi="宋体" w:cs="华文宋体"/>
                <w:color w:val="auto"/>
                <w:sz w:val="21"/>
                <w:szCs w:val="21"/>
              </w:rPr>
            </w:pPr>
          </w:p>
        </w:tc>
        <w:tc>
          <w:tcPr>
            <w:tcW w:w="280" w:type="pct"/>
            <w:vAlign w:val="center"/>
          </w:tcPr>
          <w:p>
            <w:pPr>
              <w:numPr>
                <w:ilvl w:val="0"/>
                <w:numId w:val="3"/>
              </w:numPr>
              <w:tabs>
                <w:tab w:val="left" w:pos="424"/>
                <w:tab w:val="left" w:pos="826"/>
              </w:tabs>
              <w:spacing w:line="360" w:lineRule="auto"/>
              <w:ind w:left="425" w:leftChars="0" w:hanging="425" w:firstLineChars="0"/>
              <w:jc w:val="center"/>
              <w:rPr>
                <w:rFonts w:ascii="宋体" w:hAnsi="宋体" w:cs="华文宋体"/>
                <w:color w:val="auto"/>
                <w:sz w:val="21"/>
                <w:szCs w:val="21"/>
              </w:rPr>
            </w:pPr>
          </w:p>
        </w:tc>
        <w:tc>
          <w:tcPr>
            <w:tcW w:w="4400" w:type="pct"/>
          </w:tcPr>
          <w:p>
            <w:pPr>
              <w:tabs>
                <w:tab w:val="left" w:pos="424"/>
                <w:tab w:val="left" w:pos="826"/>
              </w:tabs>
              <w:spacing w:line="360" w:lineRule="auto"/>
              <w:rPr>
                <w:rFonts w:ascii="宋体" w:hAnsi="宋体" w:cs="华文宋体"/>
                <w:color w:val="auto"/>
                <w:sz w:val="21"/>
                <w:szCs w:val="21"/>
              </w:rPr>
            </w:pPr>
            <w:r>
              <w:rPr>
                <w:rFonts w:hint="eastAsia" w:ascii="宋体" w:hAnsi="宋体" w:cs="华文宋体"/>
                <w:color w:val="auto"/>
                <w:sz w:val="21"/>
                <w:szCs w:val="21"/>
              </w:rPr>
              <w:t>根据《医疗机构住院患者感染监测基本数据集及质量控制指标集实施指南》和《医院感染监测标准2023》等规范文件要求，提供医院感染管理质量控制</w:t>
            </w:r>
            <w:r>
              <w:rPr>
                <w:rFonts w:ascii="宋体" w:hAnsi="宋体" w:cs="华文宋体"/>
                <w:color w:val="auto"/>
                <w:sz w:val="21"/>
                <w:szCs w:val="21"/>
              </w:rPr>
              <w:t>64</w:t>
            </w:r>
            <w:r>
              <w:rPr>
                <w:rFonts w:hint="eastAsia" w:ascii="宋体" w:hAnsi="宋体" w:cs="华文宋体"/>
                <w:color w:val="auto"/>
                <w:sz w:val="21"/>
                <w:szCs w:val="21"/>
              </w:rPr>
              <w:t>项指标查询（按年月日或者按全院、科室等统计查询）、数据来源展示、测算公式与方法。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318" w:type="pct"/>
            <w:vMerge w:val="continue"/>
            <w:vAlign w:val="center"/>
          </w:tcPr>
          <w:p>
            <w:pPr>
              <w:tabs>
                <w:tab w:val="left" w:pos="424"/>
                <w:tab w:val="left" w:pos="826"/>
              </w:tabs>
              <w:spacing w:line="360" w:lineRule="auto"/>
              <w:ind w:firstLine="420" w:firstLineChars="200"/>
              <w:jc w:val="both"/>
              <w:rPr>
                <w:rFonts w:ascii="宋体" w:hAnsi="宋体" w:cs="华文宋体"/>
                <w:color w:val="auto"/>
                <w:sz w:val="21"/>
                <w:szCs w:val="21"/>
              </w:rPr>
            </w:pPr>
          </w:p>
        </w:tc>
        <w:tc>
          <w:tcPr>
            <w:tcW w:w="280" w:type="pct"/>
            <w:vAlign w:val="center"/>
          </w:tcPr>
          <w:p>
            <w:pPr>
              <w:numPr>
                <w:ilvl w:val="0"/>
                <w:numId w:val="3"/>
              </w:numPr>
              <w:tabs>
                <w:tab w:val="left" w:pos="424"/>
                <w:tab w:val="left" w:pos="826"/>
              </w:tabs>
              <w:spacing w:line="360" w:lineRule="auto"/>
              <w:ind w:left="425" w:leftChars="0" w:hanging="425" w:firstLineChars="0"/>
              <w:jc w:val="center"/>
              <w:rPr>
                <w:rFonts w:ascii="宋体" w:hAnsi="宋体" w:cs="华文宋体"/>
                <w:color w:val="auto"/>
                <w:sz w:val="21"/>
                <w:szCs w:val="21"/>
              </w:rPr>
            </w:pPr>
          </w:p>
        </w:tc>
        <w:tc>
          <w:tcPr>
            <w:tcW w:w="4400" w:type="pct"/>
          </w:tcPr>
          <w:p>
            <w:pPr>
              <w:spacing w:line="360" w:lineRule="auto"/>
              <w:rPr>
                <w:rFonts w:hint="eastAsia" w:ascii="宋体" w:hAnsi="宋体" w:cs="华文宋体"/>
                <w:color w:val="auto"/>
                <w:sz w:val="21"/>
                <w:szCs w:val="21"/>
              </w:rPr>
            </w:pPr>
            <w:r>
              <w:rPr>
                <w:rFonts w:hint="eastAsia" w:ascii="宋体" w:hAnsi="宋体" w:cs="华文宋体"/>
                <w:color w:val="auto"/>
                <w:sz w:val="21"/>
                <w:szCs w:val="21"/>
              </w:rPr>
              <w:t>根据《“提高住院患者抗菌药物治疗前病原学送检率”专项行动哨点医院监测过程数据交换规范V1.0》和《广东省医院感染管理专业质控中心-医院感染现患率调查平台数据交换规范v1.0》要求，提供相应的统计数据指标和数据文件导出下载等功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318" w:type="pct"/>
            <w:vMerge w:val="continue"/>
            <w:vAlign w:val="center"/>
          </w:tcPr>
          <w:p>
            <w:pPr>
              <w:tabs>
                <w:tab w:val="left" w:pos="424"/>
                <w:tab w:val="left" w:pos="826"/>
              </w:tabs>
              <w:spacing w:line="360" w:lineRule="auto"/>
              <w:ind w:firstLine="420" w:firstLineChars="200"/>
              <w:jc w:val="both"/>
              <w:rPr>
                <w:rFonts w:ascii="宋体" w:hAnsi="宋体" w:cs="华文宋体"/>
                <w:color w:val="auto"/>
                <w:sz w:val="21"/>
                <w:szCs w:val="21"/>
              </w:rPr>
            </w:pPr>
          </w:p>
        </w:tc>
        <w:tc>
          <w:tcPr>
            <w:tcW w:w="280" w:type="pct"/>
            <w:vAlign w:val="center"/>
          </w:tcPr>
          <w:p>
            <w:pPr>
              <w:numPr>
                <w:ilvl w:val="0"/>
                <w:numId w:val="3"/>
              </w:numPr>
              <w:tabs>
                <w:tab w:val="left" w:pos="424"/>
                <w:tab w:val="left" w:pos="826"/>
              </w:tabs>
              <w:spacing w:line="360" w:lineRule="auto"/>
              <w:ind w:left="425" w:leftChars="0" w:hanging="425" w:firstLineChars="0"/>
              <w:jc w:val="center"/>
              <w:rPr>
                <w:rFonts w:ascii="宋体" w:hAnsi="宋体" w:cs="华文宋体"/>
                <w:color w:val="auto"/>
                <w:sz w:val="21"/>
                <w:szCs w:val="21"/>
              </w:rPr>
            </w:pPr>
          </w:p>
        </w:tc>
        <w:tc>
          <w:tcPr>
            <w:tcW w:w="4400" w:type="pct"/>
          </w:tcPr>
          <w:p>
            <w:pPr>
              <w:tabs>
                <w:tab w:val="left" w:pos="424"/>
                <w:tab w:val="left" w:pos="826"/>
              </w:tabs>
              <w:spacing w:line="360" w:lineRule="auto"/>
              <w:rPr>
                <w:rFonts w:ascii="宋体" w:hAnsi="宋体" w:cs="华文宋体"/>
                <w:color w:val="auto"/>
                <w:sz w:val="21"/>
                <w:szCs w:val="21"/>
              </w:rPr>
            </w:pPr>
            <w:r>
              <w:rPr>
                <w:rFonts w:hint="eastAsia" w:ascii="宋体" w:hAnsi="宋体" w:cs="华文宋体"/>
                <w:color w:val="auto"/>
                <w:sz w:val="21"/>
                <w:szCs w:val="21"/>
              </w:rPr>
              <w:t>可提供NCIS医疗质量控制数据统计分析功能，并能对接省和国家NCIS医疗质量控制数据上报平台网站。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318" w:type="pct"/>
            <w:vMerge w:val="continue"/>
            <w:vAlign w:val="center"/>
          </w:tcPr>
          <w:p>
            <w:pPr>
              <w:tabs>
                <w:tab w:val="left" w:pos="424"/>
                <w:tab w:val="left" w:pos="826"/>
              </w:tabs>
              <w:spacing w:line="360" w:lineRule="auto"/>
              <w:ind w:firstLine="420" w:firstLineChars="200"/>
              <w:jc w:val="both"/>
              <w:rPr>
                <w:rFonts w:ascii="宋体" w:hAnsi="宋体" w:cs="华文宋体"/>
                <w:color w:val="auto"/>
                <w:sz w:val="21"/>
                <w:szCs w:val="21"/>
              </w:rPr>
            </w:pPr>
          </w:p>
        </w:tc>
        <w:tc>
          <w:tcPr>
            <w:tcW w:w="280" w:type="pct"/>
            <w:vAlign w:val="center"/>
          </w:tcPr>
          <w:p>
            <w:pPr>
              <w:numPr>
                <w:ilvl w:val="0"/>
                <w:numId w:val="3"/>
              </w:numPr>
              <w:tabs>
                <w:tab w:val="left" w:pos="424"/>
                <w:tab w:val="left" w:pos="826"/>
              </w:tabs>
              <w:spacing w:line="360" w:lineRule="auto"/>
              <w:ind w:left="425" w:leftChars="0" w:hanging="425" w:firstLineChars="0"/>
              <w:jc w:val="center"/>
              <w:rPr>
                <w:rFonts w:ascii="宋体" w:hAnsi="宋体" w:cs="华文宋体"/>
                <w:color w:val="auto"/>
                <w:sz w:val="21"/>
                <w:szCs w:val="21"/>
              </w:rPr>
            </w:pPr>
          </w:p>
        </w:tc>
        <w:tc>
          <w:tcPr>
            <w:tcW w:w="4400" w:type="pct"/>
          </w:tcPr>
          <w:p>
            <w:pPr>
              <w:tabs>
                <w:tab w:val="left" w:pos="424"/>
                <w:tab w:val="left" w:pos="826"/>
              </w:tabs>
              <w:spacing w:line="360" w:lineRule="auto"/>
              <w:rPr>
                <w:rFonts w:ascii="宋体" w:hAnsi="宋体" w:cs="华文宋体"/>
                <w:color w:val="auto"/>
                <w:sz w:val="21"/>
                <w:szCs w:val="21"/>
              </w:rPr>
            </w:pPr>
            <w:r>
              <w:rPr>
                <w:rFonts w:hint="eastAsia" w:ascii="宋体" w:hAnsi="宋体" w:cs="华文宋体"/>
                <w:color w:val="auto"/>
                <w:sz w:val="21"/>
                <w:szCs w:val="21"/>
              </w:rPr>
              <w:t>过程数据：可展示医院感染监测原始数据和数据来源（分子、分母），原始数据调取可满足任一时间区间，并自动过滤无效数据；原始数据处理可满足国家要求，并可随国家相关要求的变化进行修改或增加。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318" w:type="pct"/>
            <w:vMerge w:val="continue"/>
            <w:vAlign w:val="center"/>
          </w:tcPr>
          <w:p>
            <w:pPr>
              <w:tabs>
                <w:tab w:val="left" w:pos="424"/>
                <w:tab w:val="left" w:pos="826"/>
              </w:tabs>
              <w:spacing w:line="360" w:lineRule="auto"/>
              <w:ind w:firstLine="420" w:firstLineChars="200"/>
              <w:jc w:val="both"/>
              <w:rPr>
                <w:rFonts w:ascii="宋体" w:hAnsi="宋体" w:cs="华文宋体"/>
                <w:color w:val="auto"/>
                <w:sz w:val="21"/>
                <w:szCs w:val="21"/>
              </w:rPr>
            </w:pPr>
          </w:p>
        </w:tc>
        <w:tc>
          <w:tcPr>
            <w:tcW w:w="280" w:type="pct"/>
            <w:vAlign w:val="center"/>
          </w:tcPr>
          <w:p>
            <w:pPr>
              <w:numPr>
                <w:ilvl w:val="0"/>
                <w:numId w:val="3"/>
              </w:numPr>
              <w:tabs>
                <w:tab w:val="left" w:pos="424"/>
                <w:tab w:val="left" w:pos="826"/>
              </w:tabs>
              <w:spacing w:line="360" w:lineRule="auto"/>
              <w:ind w:left="425" w:leftChars="0" w:hanging="425" w:firstLineChars="0"/>
              <w:jc w:val="center"/>
              <w:rPr>
                <w:rFonts w:ascii="宋体" w:hAnsi="宋体" w:cs="华文宋体"/>
                <w:color w:val="auto"/>
                <w:sz w:val="21"/>
                <w:szCs w:val="21"/>
              </w:rPr>
            </w:pPr>
          </w:p>
        </w:tc>
        <w:tc>
          <w:tcPr>
            <w:tcW w:w="4400" w:type="pct"/>
          </w:tcPr>
          <w:p>
            <w:pPr>
              <w:tabs>
                <w:tab w:val="left" w:pos="424"/>
                <w:tab w:val="left" w:pos="826"/>
              </w:tabs>
              <w:spacing w:line="360" w:lineRule="auto"/>
              <w:rPr>
                <w:rFonts w:ascii="宋体" w:hAnsi="宋体" w:cs="华文宋体"/>
                <w:color w:val="auto"/>
                <w:sz w:val="21"/>
                <w:szCs w:val="21"/>
              </w:rPr>
            </w:pPr>
            <w:r>
              <w:rPr>
                <w:rFonts w:hint="eastAsia" w:ascii="宋体" w:hAnsi="宋体" w:cs="华文宋体"/>
                <w:color w:val="auto"/>
                <w:sz w:val="21"/>
                <w:szCs w:val="21"/>
              </w:rPr>
              <w:t>系统可自动筛选或剔除不合理数据，保留可查询。形成的月、季、年数据报表可以锁定，保证数据的稳定性。医院总院与南区分院院感监测数据可以汇总统计、分析，也可以按院区分别进行统计分析的功能。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318" w:type="pct"/>
            <w:vMerge w:val="continue"/>
            <w:vAlign w:val="center"/>
          </w:tcPr>
          <w:p>
            <w:pPr>
              <w:tabs>
                <w:tab w:val="left" w:pos="424"/>
                <w:tab w:val="left" w:pos="826"/>
              </w:tabs>
              <w:spacing w:line="360" w:lineRule="auto"/>
              <w:ind w:firstLine="420" w:firstLineChars="200"/>
              <w:jc w:val="both"/>
              <w:rPr>
                <w:rFonts w:ascii="宋体" w:hAnsi="宋体" w:cs="华文宋体"/>
                <w:color w:val="auto"/>
                <w:sz w:val="21"/>
                <w:szCs w:val="21"/>
              </w:rPr>
            </w:pPr>
          </w:p>
        </w:tc>
        <w:tc>
          <w:tcPr>
            <w:tcW w:w="280" w:type="pct"/>
            <w:vAlign w:val="center"/>
          </w:tcPr>
          <w:p>
            <w:pPr>
              <w:numPr>
                <w:ilvl w:val="0"/>
                <w:numId w:val="3"/>
              </w:numPr>
              <w:tabs>
                <w:tab w:val="left" w:pos="424"/>
                <w:tab w:val="left" w:pos="826"/>
              </w:tabs>
              <w:spacing w:line="360" w:lineRule="auto"/>
              <w:ind w:left="425" w:leftChars="0" w:hanging="425" w:firstLineChars="0"/>
              <w:jc w:val="center"/>
              <w:rPr>
                <w:rFonts w:ascii="宋体" w:hAnsi="宋体" w:cs="华文宋体"/>
                <w:color w:val="auto"/>
                <w:sz w:val="21"/>
                <w:szCs w:val="21"/>
              </w:rPr>
            </w:pPr>
          </w:p>
        </w:tc>
        <w:tc>
          <w:tcPr>
            <w:tcW w:w="4400" w:type="pct"/>
          </w:tcPr>
          <w:p>
            <w:pPr>
              <w:tabs>
                <w:tab w:val="left" w:pos="424"/>
                <w:tab w:val="left" w:pos="826"/>
              </w:tabs>
              <w:spacing w:line="360" w:lineRule="auto"/>
              <w:rPr>
                <w:rFonts w:ascii="宋体" w:hAnsi="宋体" w:cs="华文宋体"/>
                <w:color w:val="auto"/>
                <w:sz w:val="21"/>
                <w:szCs w:val="21"/>
              </w:rPr>
            </w:pPr>
            <w:r>
              <w:rPr>
                <w:rFonts w:hint="eastAsia" w:ascii="宋体" w:hAnsi="宋体" w:cs="华文宋体"/>
                <w:color w:val="auto"/>
                <w:sz w:val="21"/>
                <w:szCs w:val="21"/>
              </w:rPr>
              <w:t>所有统计数据均可穿透查看详细信息，并且可以导出详细数据。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318" w:type="pct"/>
            <w:vMerge w:val="continue"/>
            <w:vAlign w:val="center"/>
          </w:tcPr>
          <w:p>
            <w:pPr>
              <w:tabs>
                <w:tab w:val="left" w:pos="424"/>
                <w:tab w:val="left" w:pos="826"/>
              </w:tabs>
              <w:spacing w:line="360" w:lineRule="auto"/>
              <w:ind w:firstLine="420" w:firstLineChars="200"/>
              <w:jc w:val="both"/>
              <w:rPr>
                <w:rFonts w:ascii="宋体" w:hAnsi="宋体" w:cs="华文宋体"/>
                <w:color w:val="auto"/>
                <w:sz w:val="21"/>
                <w:szCs w:val="21"/>
              </w:rPr>
            </w:pPr>
          </w:p>
        </w:tc>
        <w:tc>
          <w:tcPr>
            <w:tcW w:w="280" w:type="pct"/>
            <w:vAlign w:val="center"/>
          </w:tcPr>
          <w:p>
            <w:pPr>
              <w:numPr>
                <w:ilvl w:val="0"/>
                <w:numId w:val="3"/>
              </w:numPr>
              <w:tabs>
                <w:tab w:val="left" w:pos="424"/>
                <w:tab w:val="left" w:pos="826"/>
              </w:tabs>
              <w:spacing w:line="360" w:lineRule="auto"/>
              <w:ind w:left="425" w:leftChars="0" w:hanging="425" w:firstLineChars="0"/>
              <w:jc w:val="center"/>
              <w:rPr>
                <w:rFonts w:ascii="宋体" w:hAnsi="宋体" w:cs="华文宋体"/>
                <w:color w:val="auto"/>
                <w:sz w:val="21"/>
                <w:szCs w:val="21"/>
              </w:rPr>
            </w:pPr>
          </w:p>
        </w:tc>
        <w:tc>
          <w:tcPr>
            <w:tcW w:w="4400" w:type="pct"/>
          </w:tcPr>
          <w:p>
            <w:pPr>
              <w:tabs>
                <w:tab w:val="left" w:pos="424"/>
                <w:tab w:val="left" w:pos="826"/>
              </w:tabs>
              <w:spacing w:line="360" w:lineRule="auto"/>
              <w:rPr>
                <w:rFonts w:ascii="宋体" w:hAnsi="宋体" w:cs="华文宋体"/>
                <w:color w:val="auto"/>
                <w:sz w:val="21"/>
                <w:szCs w:val="21"/>
              </w:rPr>
            </w:pPr>
            <w:r>
              <w:rPr>
                <w:rFonts w:hint="eastAsia" w:ascii="宋体" w:hAnsi="宋体" w:cs="华文宋体"/>
                <w:color w:val="auto"/>
                <w:sz w:val="21"/>
                <w:szCs w:val="21"/>
              </w:rPr>
              <w:t>支持自动生成月度、季度综合监测报表：支持按月度、季度报表按模板自动形成相关图表报表。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318" w:type="pct"/>
            <w:vMerge w:val="continue"/>
            <w:vAlign w:val="center"/>
          </w:tcPr>
          <w:p>
            <w:pPr>
              <w:tabs>
                <w:tab w:val="left" w:pos="424"/>
                <w:tab w:val="left" w:pos="826"/>
              </w:tabs>
              <w:spacing w:line="360" w:lineRule="auto"/>
              <w:ind w:firstLine="420" w:firstLineChars="200"/>
              <w:jc w:val="both"/>
              <w:rPr>
                <w:rFonts w:ascii="宋体" w:hAnsi="宋体" w:cs="华文宋体"/>
                <w:color w:val="auto"/>
                <w:sz w:val="21"/>
                <w:szCs w:val="21"/>
              </w:rPr>
            </w:pPr>
          </w:p>
        </w:tc>
        <w:tc>
          <w:tcPr>
            <w:tcW w:w="280" w:type="pct"/>
            <w:vAlign w:val="center"/>
          </w:tcPr>
          <w:p>
            <w:pPr>
              <w:numPr>
                <w:ilvl w:val="0"/>
                <w:numId w:val="3"/>
              </w:numPr>
              <w:tabs>
                <w:tab w:val="left" w:pos="424"/>
                <w:tab w:val="left" w:pos="826"/>
              </w:tabs>
              <w:spacing w:line="360" w:lineRule="auto"/>
              <w:ind w:left="425" w:leftChars="0" w:hanging="425" w:firstLineChars="0"/>
              <w:jc w:val="center"/>
              <w:rPr>
                <w:rFonts w:ascii="宋体" w:hAnsi="宋体" w:cs="华文宋体"/>
                <w:color w:val="auto"/>
                <w:sz w:val="21"/>
                <w:szCs w:val="21"/>
              </w:rPr>
            </w:pPr>
          </w:p>
        </w:tc>
        <w:tc>
          <w:tcPr>
            <w:tcW w:w="4400" w:type="pct"/>
          </w:tcPr>
          <w:p>
            <w:pPr>
              <w:tabs>
                <w:tab w:val="left" w:pos="424"/>
                <w:tab w:val="left" w:pos="826"/>
              </w:tabs>
              <w:spacing w:line="360" w:lineRule="auto"/>
              <w:rPr>
                <w:rFonts w:ascii="宋体" w:hAnsi="宋体" w:cs="华文宋体"/>
                <w:color w:val="auto"/>
                <w:sz w:val="21"/>
                <w:szCs w:val="21"/>
              </w:rPr>
            </w:pPr>
            <w:r>
              <w:rPr>
                <w:rFonts w:hint="eastAsia" w:ascii="宋体" w:hAnsi="宋体" w:cs="华文宋体"/>
                <w:color w:val="auto"/>
                <w:sz w:val="21"/>
                <w:szCs w:val="21"/>
              </w:rPr>
              <w:t>月度、季度、年度医疗简报：支持按季度、年度简报按模板自动形成相关图表简报。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318" w:type="pct"/>
            <w:vMerge w:val="restart"/>
            <w:vAlign w:val="center"/>
          </w:tcPr>
          <w:p>
            <w:pPr>
              <w:tabs>
                <w:tab w:val="left" w:pos="424"/>
                <w:tab w:val="left" w:pos="826"/>
              </w:tabs>
              <w:spacing w:line="360" w:lineRule="auto"/>
              <w:jc w:val="both"/>
              <w:rPr>
                <w:rFonts w:ascii="宋体" w:hAnsi="宋体" w:cs="华文宋体"/>
                <w:color w:val="auto"/>
                <w:sz w:val="21"/>
                <w:szCs w:val="21"/>
              </w:rPr>
            </w:pPr>
            <w:r>
              <w:rPr>
                <w:rFonts w:hint="eastAsia" w:ascii="宋体" w:hAnsi="宋体" w:cs="华文宋体"/>
                <w:color w:val="auto"/>
                <w:sz w:val="21"/>
                <w:szCs w:val="21"/>
              </w:rPr>
              <w:t>干预中心</w:t>
            </w:r>
          </w:p>
        </w:tc>
        <w:tc>
          <w:tcPr>
            <w:tcW w:w="280" w:type="pct"/>
            <w:vAlign w:val="center"/>
          </w:tcPr>
          <w:p>
            <w:pPr>
              <w:numPr>
                <w:ilvl w:val="0"/>
                <w:numId w:val="3"/>
              </w:numPr>
              <w:tabs>
                <w:tab w:val="left" w:pos="424"/>
                <w:tab w:val="left" w:pos="826"/>
              </w:tabs>
              <w:spacing w:line="360" w:lineRule="auto"/>
              <w:ind w:left="425" w:leftChars="0" w:hanging="425" w:firstLineChars="0"/>
              <w:jc w:val="center"/>
              <w:rPr>
                <w:rFonts w:ascii="宋体" w:hAnsi="宋体" w:cs="华文宋体"/>
                <w:color w:val="auto"/>
                <w:sz w:val="21"/>
                <w:szCs w:val="21"/>
              </w:rPr>
            </w:pPr>
          </w:p>
        </w:tc>
        <w:tc>
          <w:tcPr>
            <w:tcW w:w="4400" w:type="pct"/>
          </w:tcPr>
          <w:p>
            <w:pPr>
              <w:tabs>
                <w:tab w:val="left" w:pos="424"/>
                <w:tab w:val="left" w:pos="826"/>
              </w:tabs>
              <w:spacing w:line="360" w:lineRule="auto"/>
              <w:rPr>
                <w:rFonts w:ascii="宋体" w:hAnsi="宋体" w:cs="华文宋体"/>
                <w:color w:val="auto"/>
                <w:sz w:val="21"/>
                <w:szCs w:val="21"/>
              </w:rPr>
            </w:pPr>
            <w:r>
              <w:rPr>
                <w:rFonts w:hint="eastAsia" w:ascii="宋体" w:hAnsi="宋体" w:cs="华文宋体"/>
                <w:color w:val="auto"/>
                <w:sz w:val="21"/>
                <w:szCs w:val="21"/>
              </w:rPr>
              <w:t>院感科负责人在核查到疑似感染病例时，可选中该疑似病例，通过干预中心向临床医生发起干预沟通会话，系统可自动将被干预的疑似病例信息发送给临床医生，并对医师弹窗提醒。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318" w:type="pct"/>
            <w:vMerge w:val="continue"/>
            <w:vAlign w:val="center"/>
          </w:tcPr>
          <w:p>
            <w:pPr>
              <w:tabs>
                <w:tab w:val="left" w:pos="424"/>
                <w:tab w:val="left" w:pos="826"/>
              </w:tabs>
              <w:spacing w:line="360" w:lineRule="auto"/>
              <w:ind w:firstLine="420" w:firstLineChars="200"/>
              <w:jc w:val="both"/>
              <w:rPr>
                <w:rFonts w:ascii="宋体" w:hAnsi="宋体" w:cs="华文宋体"/>
                <w:color w:val="auto"/>
                <w:sz w:val="21"/>
                <w:szCs w:val="21"/>
              </w:rPr>
            </w:pPr>
          </w:p>
        </w:tc>
        <w:tc>
          <w:tcPr>
            <w:tcW w:w="280" w:type="pct"/>
            <w:vAlign w:val="center"/>
          </w:tcPr>
          <w:p>
            <w:pPr>
              <w:numPr>
                <w:ilvl w:val="0"/>
                <w:numId w:val="3"/>
              </w:numPr>
              <w:tabs>
                <w:tab w:val="left" w:pos="424"/>
                <w:tab w:val="left" w:pos="826"/>
              </w:tabs>
              <w:spacing w:line="360" w:lineRule="auto"/>
              <w:ind w:left="425" w:leftChars="0" w:hanging="425" w:firstLineChars="0"/>
              <w:jc w:val="center"/>
              <w:rPr>
                <w:rFonts w:ascii="宋体" w:hAnsi="宋体" w:cs="华文宋体"/>
                <w:color w:val="auto"/>
                <w:sz w:val="21"/>
                <w:szCs w:val="21"/>
              </w:rPr>
            </w:pPr>
          </w:p>
        </w:tc>
        <w:tc>
          <w:tcPr>
            <w:tcW w:w="4400" w:type="pct"/>
          </w:tcPr>
          <w:p>
            <w:pPr>
              <w:tabs>
                <w:tab w:val="left" w:pos="424"/>
                <w:tab w:val="left" w:pos="826"/>
              </w:tabs>
              <w:spacing w:line="360" w:lineRule="auto"/>
              <w:rPr>
                <w:rFonts w:ascii="宋体" w:hAnsi="宋体" w:cs="华文宋体"/>
                <w:color w:val="auto"/>
                <w:sz w:val="21"/>
                <w:szCs w:val="21"/>
              </w:rPr>
            </w:pPr>
            <w:r>
              <w:rPr>
                <w:rFonts w:hint="eastAsia" w:ascii="宋体" w:hAnsi="宋体" w:cs="华文宋体"/>
                <w:color w:val="auto"/>
                <w:sz w:val="21"/>
                <w:szCs w:val="21"/>
              </w:rPr>
              <w:t>在医院</w:t>
            </w:r>
            <w:r>
              <w:rPr>
                <w:rFonts w:ascii="宋体" w:hAnsi="宋体" w:cs="华文宋体"/>
                <w:color w:val="auto"/>
                <w:sz w:val="21"/>
                <w:szCs w:val="21"/>
              </w:rPr>
              <w:t>HIS</w:t>
            </w:r>
            <w:r>
              <w:rPr>
                <w:rFonts w:hint="eastAsia" w:ascii="宋体" w:hAnsi="宋体" w:cs="华文宋体"/>
                <w:color w:val="auto"/>
                <w:sz w:val="21"/>
                <w:szCs w:val="21"/>
              </w:rPr>
              <w:t>系统具有消息沟通功能且配合完成消息对接的情况下，临床医生可以通过</w:t>
            </w:r>
            <w:r>
              <w:rPr>
                <w:rFonts w:ascii="宋体" w:hAnsi="宋体" w:cs="华文宋体"/>
                <w:color w:val="auto"/>
                <w:sz w:val="21"/>
                <w:szCs w:val="21"/>
              </w:rPr>
              <w:t>HIS</w:t>
            </w:r>
            <w:r>
              <w:rPr>
                <w:rFonts w:hint="eastAsia" w:ascii="宋体" w:hAnsi="宋体" w:cs="华文宋体"/>
                <w:color w:val="auto"/>
                <w:sz w:val="21"/>
                <w:szCs w:val="21"/>
              </w:rPr>
              <w:t>系统的聊天功能与院感科责任人进行干预会话，不需要登录院感系统。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318" w:type="pct"/>
            <w:vMerge w:val="continue"/>
            <w:vAlign w:val="center"/>
          </w:tcPr>
          <w:p>
            <w:pPr>
              <w:tabs>
                <w:tab w:val="left" w:pos="424"/>
                <w:tab w:val="left" w:pos="826"/>
              </w:tabs>
              <w:spacing w:line="360" w:lineRule="auto"/>
              <w:ind w:firstLine="420" w:firstLineChars="200"/>
              <w:jc w:val="both"/>
              <w:rPr>
                <w:rFonts w:ascii="宋体" w:hAnsi="宋体" w:cs="华文宋体"/>
                <w:color w:val="auto"/>
                <w:sz w:val="21"/>
                <w:szCs w:val="21"/>
              </w:rPr>
            </w:pPr>
          </w:p>
        </w:tc>
        <w:tc>
          <w:tcPr>
            <w:tcW w:w="280" w:type="pct"/>
            <w:vAlign w:val="center"/>
          </w:tcPr>
          <w:p>
            <w:pPr>
              <w:numPr>
                <w:ilvl w:val="0"/>
                <w:numId w:val="3"/>
              </w:numPr>
              <w:tabs>
                <w:tab w:val="left" w:pos="424"/>
                <w:tab w:val="left" w:pos="826"/>
              </w:tabs>
              <w:spacing w:line="360" w:lineRule="auto"/>
              <w:ind w:left="425" w:leftChars="0" w:hanging="425" w:firstLineChars="0"/>
              <w:jc w:val="center"/>
              <w:rPr>
                <w:rFonts w:ascii="宋体" w:hAnsi="宋体" w:cs="华文宋体"/>
                <w:color w:val="auto"/>
                <w:sz w:val="21"/>
                <w:szCs w:val="21"/>
              </w:rPr>
            </w:pPr>
          </w:p>
        </w:tc>
        <w:tc>
          <w:tcPr>
            <w:tcW w:w="4400" w:type="pct"/>
          </w:tcPr>
          <w:p>
            <w:pPr>
              <w:tabs>
                <w:tab w:val="left" w:pos="424"/>
                <w:tab w:val="left" w:pos="826"/>
              </w:tabs>
              <w:spacing w:line="360" w:lineRule="auto"/>
              <w:rPr>
                <w:rFonts w:hint="eastAsia" w:ascii="宋体" w:hAnsi="宋体" w:cs="华文宋体"/>
                <w:color w:val="auto"/>
                <w:sz w:val="21"/>
                <w:szCs w:val="21"/>
              </w:rPr>
            </w:pPr>
            <w:r>
              <w:rPr>
                <w:rFonts w:hint="eastAsia" w:ascii="宋体" w:hAnsi="宋体" w:cs="华文宋体"/>
                <w:color w:val="auto"/>
                <w:sz w:val="21"/>
                <w:szCs w:val="21"/>
              </w:rPr>
              <w:t>支持直接对病例发起干预对话，形成病例预警</w:t>
            </w:r>
            <w:r>
              <w:rPr>
                <w:rFonts w:ascii="宋体" w:hAnsi="宋体" w:cs="华文宋体"/>
                <w:color w:val="auto"/>
                <w:sz w:val="21"/>
                <w:szCs w:val="21"/>
              </w:rPr>
              <w:t>PDCA</w:t>
            </w:r>
            <w:r>
              <w:rPr>
                <w:rFonts w:hint="eastAsia" w:ascii="宋体" w:hAnsi="宋体" w:cs="华文宋体"/>
                <w:color w:val="auto"/>
                <w:sz w:val="21"/>
                <w:szCs w:val="21"/>
              </w:rPr>
              <w:t>闭环。干预会话窗口显示是否已读，若已读有反馈，干预会话窗口有预警病例信息，可发送图片、文档、sop模板，可群发消息，可撤回已发送干预消息。临床医生接收到预警病例或干预消息后，可对患者进行疑似感染病主动确认或排除操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318" w:type="pct"/>
            <w:vMerge w:val="continue"/>
            <w:vAlign w:val="center"/>
          </w:tcPr>
          <w:p>
            <w:pPr>
              <w:tabs>
                <w:tab w:val="left" w:pos="424"/>
                <w:tab w:val="left" w:pos="826"/>
              </w:tabs>
              <w:spacing w:line="360" w:lineRule="auto"/>
              <w:ind w:firstLine="420" w:firstLineChars="200"/>
              <w:jc w:val="both"/>
              <w:rPr>
                <w:rFonts w:ascii="宋体" w:hAnsi="宋体" w:cs="华文宋体"/>
                <w:color w:val="auto"/>
                <w:sz w:val="21"/>
                <w:szCs w:val="21"/>
              </w:rPr>
            </w:pPr>
          </w:p>
        </w:tc>
        <w:tc>
          <w:tcPr>
            <w:tcW w:w="280" w:type="pct"/>
            <w:vAlign w:val="center"/>
          </w:tcPr>
          <w:p>
            <w:pPr>
              <w:numPr>
                <w:ilvl w:val="0"/>
                <w:numId w:val="3"/>
              </w:numPr>
              <w:tabs>
                <w:tab w:val="left" w:pos="424"/>
                <w:tab w:val="left" w:pos="826"/>
              </w:tabs>
              <w:spacing w:line="360" w:lineRule="auto"/>
              <w:ind w:left="425" w:leftChars="0" w:hanging="425" w:firstLineChars="0"/>
              <w:jc w:val="center"/>
              <w:rPr>
                <w:rFonts w:ascii="宋体" w:hAnsi="宋体" w:cs="华文宋体"/>
                <w:color w:val="auto"/>
                <w:sz w:val="21"/>
                <w:szCs w:val="21"/>
              </w:rPr>
            </w:pPr>
          </w:p>
        </w:tc>
        <w:tc>
          <w:tcPr>
            <w:tcW w:w="4400" w:type="pct"/>
          </w:tcPr>
          <w:p>
            <w:pPr>
              <w:tabs>
                <w:tab w:val="left" w:pos="424"/>
                <w:tab w:val="left" w:pos="826"/>
              </w:tabs>
              <w:spacing w:line="360" w:lineRule="auto"/>
              <w:rPr>
                <w:rFonts w:hint="eastAsia" w:ascii="宋体" w:hAnsi="宋体" w:cs="华文宋体"/>
                <w:color w:val="auto"/>
                <w:sz w:val="21"/>
                <w:szCs w:val="21"/>
              </w:rPr>
            </w:pPr>
            <w:r>
              <w:rPr>
                <w:rFonts w:hint="eastAsia" w:ascii="宋体" w:hAnsi="宋体" w:cs="华文宋体"/>
                <w:color w:val="auto"/>
                <w:sz w:val="21"/>
                <w:szCs w:val="21"/>
              </w:rPr>
              <w:t>支持临床科室接收感控管理端的消息，包括：感染病例审核结果提醒、职业暴露复查提醒、干预消息提醒、即时通讯消息提醒、SOP感控标准操作流程提醒等。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318" w:type="pct"/>
            <w:vMerge w:val="continue"/>
            <w:vAlign w:val="center"/>
          </w:tcPr>
          <w:p>
            <w:pPr>
              <w:tabs>
                <w:tab w:val="left" w:pos="424"/>
                <w:tab w:val="left" w:pos="826"/>
              </w:tabs>
              <w:spacing w:line="360" w:lineRule="auto"/>
              <w:ind w:firstLine="420" w:firstLineChars="200"/>
              <w:jc w:val="both"/>
              <w:rPr>
                <w:rFonts w:ascii="宋体" w:hAnsi="宋体" w:cs="华文宋体"/>
                <w:color w:val="auto"/>
                <w:sz w:val="21"/>
                <w:szCs w:val="21"/>
              </w:rPr>
            </w:pPr>
          </w:p>
        </w:tc>
        <w:tc>
          <w:tcPr>
            <w:tcW w:w="280" w:type="pct"/>
            <w:vAlign w:val="center"/>
          </w:tcPr>
          <w:p>
            <w:pPr>
              <w:numPr>
                <w:ilvl w:val="0"/>
                <w:numId w:val="3"/>
              </w:numPr>
              <w:tabs>
                <w:tab w:val="left" w:pos="424"/>
                <w:tab w:val="left" w:pos="826"/>
              </w:tabs>
              <w:spacing w:line="360" w:lineRule="auto"/>
              <w:ind w:left="425" w:leftChars="0" w:hanging="425" w:firstLineChars="0"/>
              <w:jc w:val="center"/>
              <w:rPr>
                <w:rFonts w:ascii="宋体" w:hAnsi="宋体" w:cs="华文宋体"/>
                <w:color w:val="auto"/>
                <w:sz w:val="21"/>
                <w:szCs w:val="21"/>
              </w:rPr>
            </w:pPr>
          </w:p>
        </w:tc>
        <w:tc>
          <w:tcPr>
            <w:tcW w:w="4400" w:type="pct"/>
          </w:tcPr>
          <w:p>
            <w:pPr>
              <w:tabs>
                <w:tab w:val="left" w:pos="424"/>
              </w:tabs>
              <w:spacing w:line="360" w:lineRule="auto"/>
              <w:rPr>
                <w:rFonts w:ascii="宋体" w:hAnsi="宋体" w:cs="华文宋体"/>
                <w:color w:val="auto"/>
                <w:sz w:val="21"/>
                <w:szCs w:val="21"/>
              </w:rPr>
            </w:pPr>
            <w:r>
              <w:rPr>
                <w:rFonts w:hint="eastAsia" w:ascii="宋体" w:hAnsi="宋体" w:cs="华文宋体"/>
                <w:color w:val="auto"/>
                <w:sz w:val="21"/>
                <w:szCs w:val="21"/>
              </w:rPr>
              <w:t>不同的消息类型，点击后可进入不同的界面，进行查看、审核等业务操作，减少用户跳转操作；支持以患者为中心，查看贯穿患者在院期间所有干预信息及即时消息内容。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318" w:type="pct"/>
            <w:vMerge w:val="restart"/>
            <w:vAlign w:val="center"/>
          </w:tcPr>
          <w:p>
            <w:pPr>
              <w:tabs>
                <w:tab w:val="left" w:pos="424"/>
                <w:tab w:val="left" w:pos="826"/>
              </w:tabs>
              <w:spacing w:line="360" w:lineRule="auto"/>
              <w:jc w:val="both"/>
              <w:rPr>
                <w:rFonts w:ascii="宋体" w:hAnsi="宋体" w:cs="华文宋体"/>
                <w:color w:val="auto"/>
                <w:sz w:val="21"/>
                <w:szCs w:val="21"/>
              </w:rPr>
            </w:pPr>
            <w:r>
              <w:rPr>
                <w:rFonts w:hint="eastAsia" w:ascii="宋体" w:hAnsi="宋体" w:cs="华文宋体"/>
                <w:color w:val="auto"/>
                <w:sz w:val="21"/>
                <w:szCs w:val="21"/>
              </w:rPr>
              <w:t>消息中心</w:t>
            </w:r>
          </w:p>
        </w:tc>
        <w:tc>
          <w:tcPr>
            <w:tcW w:w="280" w:type="pct"/>
            <w:vAlign w:val="center"/>
          </w:tcPr>
          <w:p>
            <w:pPr>
              <w:numPr>
                <w:ilvl w:val="0"/>
                <w:numId w:val="3"/>
              </w:numPr>
              <w:tabs>
                <w:tab w:val="left" w:pos="424"/>
                <w:tab w:val="left" w:pos="826"/>
              </w:tabs>
              <w:spacing w:line="360" w:lineRule="auto"/>
              <w:ind w:left="425" w:leftChars="0" w:hanging="425" w:firstLineChars="0"/>
              <w:jc w:val="center"/>
              <w:rPr>
                <w:rFonts w:ascii="宋体" w:hAnsi="宋体" w:cs="华文宋体"/>
                <w:color w:val="auto"/>
                <w:sz w:val="21"/>
                <w:szCs w:val="21"/>
              </w:rPr>
            </w:pPr>
          </w:p>
        </w:tc>
        <w:tc>
          <w:tcPr>
            <w:tcW w:w="4400" w:type="pct"/>
          </w:tcPr>
          <w:p>
            <w:pPr>
              <w:tabs>
                <w:tab w:val="left" w:pos="424"/>
                <w:tab w:val="left" w:pos="826"/>
              </w:tabs>
              <w:spacing w:line="360" w:lineRule="auto"/>
              <w:rPr>
                <w:rFonts w:ascii="宋体" w:hAnsi="宋体" w:cs="华文宋体"/>
                <w:color w:val="auto"/>
                <w:sz w:val="21"/>
                <w:szCs w:val="21"/>
              </w:rPr>
            </w:pPr>
            <w:r>
              <w:rPr>
                <w:rFonts w:hint="eastAsia" w:ascii="宋体" w:hAnsi="宋体" w:cs="华文宋体"/>
                <w:color w:val="auto"/>
                <w:sz w:val="21"/>
                <w:szCs w:val="21"/>
              </w:rPr>
              <w:t>系统自动为感染病例预警、暴发预警、多耐预警、现患率调查、职业暴露跟踪等生成消息。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318" w:type="pct"/>
            <w:vMerge w:val="continue"/>
            <w:vAlign w:val="center"/>
          </w:tcPr>
          <w:p>
            <w:pPr>
              <w:tabs>
                <w:tab w:val="left" w:pos="424"/>
                <w:tab w:val="left" w:pos="826"/>
              </w:tabs>
              <w:spacing w:line="360" w:lineRule="auto"/>
              <w:ind w:firstLine="420" w:firstLineChars="200"/>
              <w:jc w:val="both"/>
              <w:rPr>
                <w:rFonts w:ascii="宋体" w:hAnsi="宋体" w:cs="华文宋体"/>
                <w:color w:val="auto"/>
                <w:sz w:val="21"/>
                <w:szCs w:val="21"/>
              </w:rPr>
            </w:pPr>
          </w:p>
        </w:tc>
        <w:tc>
          <w:tcPr>
            <w:tcW w:w="280" w:type="pct"/>
            <w:vAlign w:val="center"/>
          </w:tcPr>
          <w:p>
            <w:pPr>
              <w:numPr>
                <w:ilvl w:val="0"/>
                <w:numId w:val="3"/>
              </w:numPr>
              <w:tabs>
                <w:tab w:val="left" w:pos="424"/>
                <w:tab w:val="left" w:pos="826"/>
              </w:tabs>
              <w:spacing w:line="360" w:lineRule="auto"/>
              <w:ind w:left="425" w:leftChars="0" w:hanging="425" w:firstLineChars="0"/>
              <w:jc w:val="center"/>
              <w:rPr>
                <w:rFonts w:ascii="宋体" w:hAnsi="宋体" w:cs="华文宋体"/>
                <w:color w:val="auto"/>
                <w:sz w:val="21"/>
                <w:szCs w:val="21"/>
              </w:rPr>
            </w:pPr>
          </w:p>
        </w:tc>
        <w:tc>
          <w:tcPr>
            <w:tcW w:w="4400" w:type="pct"/>
          </w:tcPr>
          <w:p>
            <w:pPr>
              <w:tabs>
                <w:tab w:val="left" w:pos="424"/>
                <w:tab w:val="left" w:pos="826"/>
              </w:tabs>
              <w:spacing w:line="360" w:lineRule="auto"/>
              <w:rPr>
                <w:rFonts w:ascii="宋体" w:hAnsi="宋体" w:cs="华文宋体"/>
                <w:color w:val="auto"/>
                <w:sz w:val="21"/>
                <w:szCs w:val="21"/>
              </w:rPr>
            </w:pPr>
            <w:r>
              <w:rPr>
                <w:rFonts w:hint="eastAsia" w:ascii="宋体" w:hAnsi="宋体" w:cs="华文宋体"/>
                <w:color w:val="auto"/>
                <w:sz w:val="21"/>
                <w:szCs w:val="21"/>
              </w:rPr>
              <w:t>系统支持用户手动订阅自己权限内的消息，并自动为院感科主任、临床医生、手卫生调查员等角色进行缺省消息订阅。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318" w:type="pct"/>
            <w:vMerge w:val="continue"/>
            <w:vAlign w:val="center"/>
          </w:tcPr>
          <w:p>
            <w:pPr>
              <w:tabs>
                <w:tab w:val="left" w:pos="424"/>
                <w:tab w:val="left" w:pos="826"/>
              </w:tabs>
              <w:spacing w:line="360" w:lineRule="auto"/>
              <w:ind w:firstLine="420" w:firstLineChars="200"/>
              <w:jc w:val="both"/>
              <w:rPr>
                <w:rFonts w:ascii="宋体" w:hAnsi="宋体" w:cs="华文宋体"/>
                <w:color w:val="auto"/>
                <w:sz w:val="21"/>
                <w:szCs w:val="21"/>
              </w:rPr>
            </w:pPr>
          </w:p>
        </w:tc>
        <w:tc>
          <w:tcPr>
            <w:tcW w:w="280" w:type="pct"/>
            <w:vAlign w:val="center"/>
          </w:tcPr>
          <w:p>
            <w:pPr>
              <w:numPr>
                <w:ilvl w:val="0"/>
                <w:numId w:val="3"/>
              </w:numPr>
              <w:tabs>
                <w:tab w:val="left" w:pos="424"/>
                <w:tab w:val="left" w:pos="826"/>
              </w:tabs>
              <w:spacing w:line="360" w:lineRule="auto"/>
              <w:ind w:left="425" w:leftChars="0" w:hanging="425" w:firstLineChars="0"/>
              <w:jc w:val="center"/>
              <w:rPr>
                <w:rFonts w:ascii="宋体" w:hAnsi="宋体" w:cs="华文宋体"/>
                <w:color w:val="auto"/>
                <w:sz w:val="21"/>
                <w:szCs w:val="21"/>
              </w:rPr>
            </w:pPr>
          </w:p>
        </w:tc>
        <w:tc>
          <w:tcPr>
            <w:tcW w:w="4400" w:type="pct"/>
          </w:tcPr>
          <w:p>
            <w:pPr>
              <w:tabs>
                <w:tab w:val="left" w:pos="424"/>
                <w:tab w:val="left" w:pos="826"/>
              </w:tabs>
              <w:spacing w:line="360" w:lineRule="auto"/>
              <w:rPr>
                <w:rFonts w:ascii="宋体" w:hAnsi="宋体" w:cs="华文宋体"/>
                <w:color w:val="auto"/>
                <w:sz w:val="21"/>
                <w:szCs w:val="21"/>
              </w:rPr>
            </w:pPr>
            <w:r>
              <w:rPr>
                <w:rFonts w:hint="eastAsia" w:ascii="宋体" w:hAnsi="宋体" w:cs="华文宋体"/>
                <w:color w:val="auto"/>
                <w:sz w:val="21"/>
                <w:szCs w:val="21"/>
              </w:rPr>
              <w:t>用户登录系统后，可快速浏览、查阅自己订阅的所有消息通知。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318" w:type="pct"/>
            <w:vMerge w:val="continue"/>
            <w:vAlign w:val="center"/>
          </w:tcPr>
          <w:p>
            <w:pPr>
              <w:tabs>
                <w:tab w:val="left" w:pos="424"/>
                <w:tab w:val="left" w:pos="826"/>
              </w:tabs>
              <w:spacing w:line="360" w:lineRule="auto"/>
              <w:ind w:firstLine="420" w:firstLineChars="200"/>
              <w:jc w:val="both"/>
              <w:rPr>
                <w:rFonts w:ascii="宋体" w:hAnsi="宋体" w:cs="华文宋体"/>
                <w:color w:val="auto"/>
                <w:sz w:val="21"/>
                <w:szCs w:val="21"/>
              </w:rPr>
            </w:pPr>
          </w:p>
        </w:tc>
        <w:tc>
          <w:tcPr>
            <w:tcW w:w="280" w:type="pct"/>
            <w:vAlign w:val="center"/>
          </w:tcPr>
          <w:p>
            <w:pPr>
              <w:numPr>
                <w:ilvl w:val="0"/>
                <w:numId w:val="3"/>
              </w:numPr>
              <w:tabs>
                <w:tab w:val="left" w:pos="424"/>
                <w:tab w:val="left" w:pos="826"/>
              </w:tabs>
              <w:spacing w:line="360" w:lineRule="auto"/>
              <w:ind w:left="425" w:leftChars="0" w:hanging="425" w:firstLineChars="0"/>
              <w:jc w:val="center"/>
              <w:rPr>
                <w:rFonts w:ascii="宋体" w:hAnsi="宋体" w:cs="华文宋体"/>
                <w:color w:val="auto"/>
                <w:sz w:val="21"/>
                <w:szCs w:val="21"/>
              </w:rPr>
            </w:pPr>
          </w:p>
        </w:tc>
        <w:tc>
          <w:tcPr>
            <w:tcW w:w="4400" w:type="pct"/>
          </w:tcPr>
          <w:p>
            <w:pPr>
              <w:tabs>
                <w:tab w:val="left" w:pos="424"/>
                <w:tab w:val="left" w:pos="826"/>
              </w:tabs>
              <w:spacing w:line="360" w:lineRule="auto"/>
              <w:rPr>
                <w:rFonts w:ascii="宋体" w:hAnsi="宋体" w:cs="华文宋体"/>
                <w:color w:val="auto"/>
                <w:sz w:val="21"/>
                <w:szCs w:val="21"/>
              </w:rPr>
            </w:pPr>
            <w:r>
              <w:rPr>
                <w:rFonts w:hint="eastAsia" w:ascii="宋体" w:hAnsi="宋体" w:cs="华文宋体"/>
                <w:color w:val="auto"/>
                <w:sz w:val="21"/>
                <w:szCs w:val="21"/>
              </w:rPr>
              <w:t>用户可以通过消息中心互相发送消息进行交流，并且可以查阅对方是否已经阅读自己发送的消息。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318" w:type="pct"/>
            <w:vMerge w:val="continue"/>
            <w:vAlign w:val="center"/>
          </w:tcPr>
          <w:p>
            <w:pPr>
              <w:tabs>
                <w:tab w:val="left" w:pos="424"/>
                <w:tab w:val="left" w:pos="826"/>
              </w:tabs>
              <w:spacing w:line="360" w:lineRule="auto"/>
              <w:ind w:firstLine="420" w:firstLineChars="200"/>
              <w:jc w:val="both"/>
              <w:rPr>
                <w:rFonts w:ascii="宋体" w:hAnsi="宋体" w:cs="华文宋体"/>
                <w:color w:val="auto"/>
                <w:sz w:val="21"/>
                <w:szCs w:val="21"/>
              </w:rPr>
            </w:pPr>
          </w:p>
        </w:tc>
        <w:tc>
          <w:tcPr>
            <w:tcW w:w="280" w:type="pct"/>
            <w:vAlign w:val="center"/>
          </w:tcPr>
          <w:p>
            <w:pPr>
              <w:numPr>
                <w:ilvl w:val="0"/>
                <w:numId w:val="3"/>
              </w:numPr>
              <w:tabs>
                <w:tab w:val="left" w:pos="424"/>
                <w:tab w:val="left" w:pos="826"/>
              </w:tabs>
              <w:spacing w:line="360" w:lineRule="auto"/>
              <w:ind w:left="425" w:leftChars="0" w:hanging="425" w:firstLineChars="0"/>
              <w:jc w:val="center"/>
              <w:rPr>
                <w:rFonts w:ascii="宋体" w:hAnsi="宋体" w:cs="华文宋体"/>
                <w:color w:val="auto"/>
                <w:sz w:val="21"/>
                <w:szCs w:val="21"/>
              </w:rPr>
            </w:pPr>
          </w:p>
        </w:tc>
        <w:tc>
          <w:tcPr>
            <w:tcW w:w="4400" w:type="pct"/>
          </w:tcPr>
          <w:p>
            <w:pPr>
              <w:tabs>
                <w:tab w:val="left" w:pos="424"/>
                <w:tab w:val="left" w:pos="826"/>
              </w:tabs>
              <w:spacing w:line="360" w:lineRule="auto"/>
              <w:rPr>
                <w:rFonts w:ascii="宋体" w:hAnsi="宋体" w:cs="华文宋体"/>
                <w:color w:val="auto"/>
                <w:sz w:val="21"/>
                <w:szCs w:val="21"/>
              </w:rPr>
            </w:pPr>
            <w:r>
              <w:rPr>
                <w:rFonts w:hint="eastAsia" w:ascii="宋体" w:hAnsi="宋体" w:cs="华文宋体"/>
                <w:color w:val="auto"/>
                <w:sz w:val="21"/>
                <w:szCs w:val="21"/>
              </w:rPr>
              <w:t>根据医院需求，院感消息可以将院感系统消息发送到短信平台、企业微信等第三方及时沟通工具中。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318" w:type="pct"/>
            <w:vMerge w:val="restart"/>
            <w:vAlign w:val="center"/>
          </w:tcPr>
          <w:p>
            <w:pPr>
              <w:tabs>
                <w:tab w:val="left" w:pos="424"/>
                <w:tab w:val="left" w:pos="826"/>
              </w:tabs>
              <w:spacing w:line="360" w:lineRule="auto"/>
              <w:jc w:val="both"/>
              <w:rPr>
                <w:rFonts w:ascii="宋体" w:hAnsi="宋体" w:cs="华文宋体"/>
                <w:color w:val="auto"/>
                <w:sz w:val="21"/>
                <w:szCs w:val="21"/>
              </w:rPr>
            </w:pPr>
            <w:r>
              <w:rPr>
                <w:rFonts w:hint="eastAsia" w:ascii="宋体" w:hAnsi="宋体" w:cs="华文宋体"/>
                <w:color w:val="auto"/>
                <w:sz w:val="21"/>
                <w:szCs w:val="21"/>
              </w:rPr>
              <w:t>知识库</w:t>
            </w:r>
          </w:p>
        </w:tc>
        <w:tc>
          <w:tcPr>
            <w:tcW w:w="280" w:type="pct"/>
            <w:vAlign w:val="center"/>
          </w:tcPr>
          <w:p>
            <w:pPr>
              <w:numPr>
                <w:ilvl w:val="0"/>
                <w:numId w:val="3"/>
              </w:numPr>
              <w:tabs>
                <w:tab w:val="left" w:pos="424"/>
                <w:tab w:val="left" w:pos="826"/>
              </w:tabs>
              <w:spacing w:line="360" w:lineRule="auto"/>
              <w:ind w:left="425" w:leftChars="0" w:hanging="425" w:firstLineChars="0"/>
              <w:jc w:val="center"/>
              <w:rPr>
                <w:rFonts w:ascii="宋体" w:hAnsi="宋体" w:cs="华文宋体"/>
                <w:color w:val="auto"/>
                <w:sz w:val="21"/>
                <w:szCs w:val="21"/>
              </w:rPr>
            </w:pPr>
          </w:p>
        </w:tc>
        <w:tc>
          <w:tcPr>
            <w:tcW w:w="4400" w:type="pct"/>
          </w:tcPr>
          <w:p>
            <w:pPr>
              <w:tabs>
                <w:tab w:val="left" w:pos="424"/>
                <w:tab w:val="left" w:pos="826"/>
              </w:tabs>
              <w:spacing w:line="360" w:lineRule="auto"/>
              <w:rPr>
                <w:rFonts w:ascii="宋体" w:hAnsi="宋体" w:cs="华文宋体"/>
                <w:color w:val="auto"/>
                <w:sz w:val="21"/>
                <w:szCs w:val="21"/>
              </w:rPr>
            </w:pPr>
            <w:r>
              <w:rPr>
                <w:rFonts w:hint="eastAsia" w:ascii="宋体" w:hAnsi="宋体" w:cs="华文宋体"/>
                <w:color w:val="auto"/>
                <w:sz w:val="21"/>
                <w:szCs w:val="21"/>
              </w:rPr>
              <w:t>院感科或相关医生可以将院感政策文件、培训文档、教学视频等资料上传至知识库。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318" w:type="pct"/>
            <w:vMerge w:val="continue"/>
            <w:vAlign w:val="center"/>
          </w:tcPr>
          <w:p>
            <w:pPr>
              <w:tabs>
                <w:tab w:val="left" w:pos="424"/>
                <w:tab w:val="left" w:pos="826"/>
              </w:tabs>
              <w:spacing w:line="360" w:lineRule="auto"/>
              <w:ind w:firstLine="420" w:firstLineChars="200"/>
              <w:jc w:val="both"/>
              <w:rPr>
                <w:rFonts w:ascii="宋体" w:hAnsi="宋体" w:cs="华文宋体"/>
                <w:color w:val="auto"/>
                <w:sz w:val="21"/>
                <w:szCs w:val="21"/>
              </w:rPr>
            </w:pPr>
          </w:p>
        </w:tc>
        <w:tc>
          <w:tcPr>
            <w:tcW w:w="280" w:type="pct"/>
            <w:vAlign w:val="center"/>
          </w:tcPr>
          <w:p>
            <w:pPr>
              <w:numPr>
                <w:ilvl w:val="0"/>
                <w:numId w:val="3"/>
              </w:numPr>
              <w:tabs>
                <w:tab w:val="left" w:pos="424"/>
                <w:tab w:val="left" w:pos="826"/>
              </w:tabs>
              <w:spacing w:line="360" w:lineRule="auto"/>
              <w:ind w:left="425" w:leftChars="0" w:hanging="425" w:firstLineChars="0"/>
              <w:jc w:val="center"/>
              <w:rPr>
                <w:rFonts w:ascii="宋体" w:hAnsi="宋体" w:cs="华文宋体"/>
                <w:color w:val="auto"/>
                <w:sz w:val="21"/>
                <w:szCs w:val="21"/>
              </w:rPr>
            </w:pPr>
          </w:p>
        </w:tc>
        <w:tc>
          <w:tcPr>
            <w:tcW w:w="4400" w:type="pct"/>
          </w:tcPr>
          <w:p>
            <w:pPr>
              <w:tabs>
                <w:tab w:val="left" w:pos="424"/>
                <w:tab w:val="left" w:pos="826"/>
              </w:tabs>
              <w:spacing w:line="360" w:lineRule="auto"/>
              <w:rPr>
                <w:rFonts w:ascii="宋体" w:hAnsi="宋体" w:cs="华文宋体"/>
                <w:color w:val="auto"/>
                <w:sz w:val="21"/>
                <w:szCs w:val="21"/>
              </w:rPr>
            </w:pPr>
            <w:r>
              <w:rPr>
                <w:rFonts w:hint="eastAsia" w:ascii="宋体" w:hAnsi="宋体" w:cs="华文宋体"/>
                <w:color w:val="auto"/>
                <w:sz w:val="21"/>
                <w:szCs w:val="21"/>
              </w:rPr>
              <w:t>临床医生等可以从知识库中下载院感政策文件、培训文档、教学视频等资料。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318" w:type="pct"/>
            <w:vMerge w:val="restart"/>
            <w:vAlign w:val="center"/>
          </w:tcPr>
          <w:p>
            <w:pPr>
              <w:tabs>
                <w:tab w:val="left" w:pos="424"/>
                <w:tab w:val="left" w:pos="826"/>
              </w:tabs>
              <w:spacing w:line="360" w:lineRule="auto"/>
              <w:jc w:val="both"/>
              <w:rPr>
                <w:rFonts w:ascii="宋体" w:hAnsi="宋体" w:cs="华文宋体"/>
                <w:color w:val="auto"/>
                <w:sz w:val="21"/>
                <w:szCs w:val="21"/>
              </w:rPr>
            </w:pPr>
            <w:r>
              <w:rPr>
                <w:rFonts w:hint="eastAsia" w:ascii="宋体" w:hAnsi="宋体" w:cs="华文宋体"/>
                <w:color w:val="auto"/>
                <w:sz w:val="21"/>
                <w:szCs w:val="21"/>
              </w:rPr>
              <w:t>在线学习考试系统</w:t>
            </w:r>
          </w:p>
        </w:tc>
        <w:tc>
          <w:tcPr>
            <w:tcW w:w="280" w:type="pct"/>
            <w:vAlign w:val="center"/>
          </w:tcPr>
          <w:p>
            <w:pPr>
              <w:numPr>
                <w:ilvl w:val="0"/>
                <w:numId w:val="3"/>
              </w:numPr>
              <w:tabs>
                <w:tab w:val="left" w:pos="424"/>
                <w:tab w:val="left" w:pos="826"/>
              </w:tabs>
              <w:spacing w:line="360" w:lineRule="auto"/>
              <w:ind w:left="425" w:leftChars="0" w:hanging="425" w:firstLineChars="0"/>
              <w:jc w:val="center"/>
              <w:rPr>
                <w:rFonts w:ascii="宋体" w:hAnsi="宋体" w:cs="华文宋体"/>
                <w:color w:val="auto"/>
                <w:sz w:val="21"/>
                <w:szCs w:val="21"/>
              </w:rPr>
            </w:pPr>
          </w:p>
        </w:tc>
        <w:tc>
          <w:tcPr>
            <w:tcW w:w="4400" w:type="pct"/>
          </w:tcPr>
          <w:p>
            <w:pPr>
              <w:tabs>
                <w:tab w:val="left" w:pos="424"/>
                <w:tab w:val="left" w:pos="826"/>
              </w:tabs>
              <w:spacing w:line="360" w:lineRule="auto"/>
              <w:rPr>
                <w:rFonts w:ascii="宋体" w:hAnsi="宋体" w:cs="华文宋体"/>
                <w:color w:val="auto"/>
                <w:sz w:val="21"/>
                <w:szCs w:val="21"/>
              </w:rPr>
            </w:pPr>
            <w:r>
              <w:rPr>
                <w:rFonts w:hint="eastAsia" w:ascii="宋体" w:hAnsi="宋体" w:cs="华文宋体"/>
                <w:color w:val="auto"/>
                <w:sz w:val="21"/>
                <w:szCs w:val="21"/>
              </w:rPr>
              <w:t>提供医院感染诊断、防控相关知识、培训模块。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318" w:type="pct"/>
            <w:vMerge w:val="continue"/>
            <w:vAlign w:val="center"/>
          </w:tcPr>
          <w:p>
            <w:pPr>
              <w:tabs>
                <w:tab w:val="left" w:pos="424"/>
                <w:tab w:val="left" w:pos="826"/>
              </w:tabs>
              <w:spacing w:line="360" w:lineRule="auto"/>
              <w:jc w:val="both"/>
              <w:rPr>
                <w:rFonts w:hint="eastAsia" w:ascii="宋体" w:hAnsi="宋体" w:cs="华文宋体"/>
                <w:color w:val="auto"/>
                <w:sz w:val="21"/>
                <w:szCs w:val="21"/>
              </w:rPr>
            </w:pPr>
          </w:p>
        </w:tc>
        <w:tc>
          <w:tcPr>
            <w:tcW w:w="280" w:type="pct"/>
            <w:vAlign w:val="center"/>
          </w:tcPr>
          <w:p>
            <w:pPr>
              <w:numPr>
                <w:ilvl w:val="0"/>
                <w:numId w:val="3"/>
              </w:numPr>
              <w:tabs>
                <w:tab w:val="left" w:pos="424"/>
                <w:tab w:val="left" w:pos="826"/>
              </w:tabs>
              <w:spacing w:line="360" w:lineRule="auto"/>
              <w:ind w:left="425" w:leftChars="0" w:hanging="425" w:firstLineChars="0"/>
              <w:jc w:val="center"/>
              <w:rPr>
                <w:rFonts w:ascii="宋体" w:hAnsi="宋体" w:cs="华文宋体"/>
                <w:color w:val="auto"/>
                <w:sz w:val="21"/>
                <w:szCs w:val="21"/>
              </w:rPr>
            </w:pPr>
          </w:p>
        </w:tc>
        <w:tc>
          <w:tcPr>
            <w:tcW w:w="4400" w:type="pct"/>
          </w:tcPr>
          <w:p>
            <w:pPr>
              <w:tabs>
                <w:tab w:val="left" w:pos="424"/>
                <w:tab w:val="left" w:pos="826"/>
              </w:tabs>
              <w:spacing w:line="360" w:lineRule="auto"/>
              <w:rPr>
                <w:rFonts w:ascii="宋体" w:hAnsi="宋体" w:cs="华文宋体"/>
                <w:color w:val="auto"/>
                <w:sz w:val="21"/>
                <w:szCs w:val="21"/>
              </w:rPr>
            </w:pPr>
            <w:r>
              <w:rPr>
                <w:rFonts w:hint="eastAsia" w:ascii="宋体" w:hAnsi="宋体" w:cs="华文宋体"/>
                <w:color w:val="auto"/>
                <w:sz w:val="21"/>
                <w:szCs w:val="21"/>
              </w:rPr>
              <w:t>多种文件格式学习知识上传和下载管理。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318" w:type="pct"/>
            <w:vMerge w:val="continue"/>
            <w:vAlign w:val="center"/>
          </w:tcPr>
          <w:p>
            <w:pPr>
              <w:tabs>
                <w:tab w:val="left" w:pos="424"/>
                <w:tab w:val="left" w:pos="826"/>
              </w:tabs>
              <w:spacing w:line="360" w:lineRule="auto"/>
              <w:jc w:val="both"/>
              <w:rPr>
                <w:rFonts w:hint="eastAsia" w:ascii="宋体" w:hAnsi="宋体" w:cs="华文宋体"/>
                <w:color w:val="auto"/>
                <w:sz w:val="21"/>
                <w:szCs w:val="21"/>
              </w:rPr>
            </w:pPr>
          </w:p>
        </w:tc>
        <w:tc>
          <w:tcPr>
            <w:tcW w:w="280" w:type="pct"/>
            <w:vAlign w:val="center"/>
          </w:tcPr>
          <w:p>
            <w:pPr>
              <w:numPr>
                <w:ilvl w:val="0"/>
                <w:numId w:val="3"/>
              </w:numPr>
              <w:tabs>
                <w:tab w:val="left" w:pos="424"/>
                <w:tab w:val="left" w:pos="826"/>
              </w:tabs>
              <w:spacing w:line="360" w:lineRule="auto"/>
              <w:ind w:left="425" w:leftChars="0" w:hanging="425" w:firstLineChars="0"/>
              <w:jc w:val="center"/>
              <w:rPr>
                <w:rFonts w:ascii="宋体" w:hAnsi="宋体" w:cs="华文宋体"/>
                <w:color w:val="auto"/>
                <w:sz w:val="21"/>
                <w:szCs w:val="21"/>
              </w:rPr>
            </w:pPr>
          </w:p>
        </w:tc>
        <w:tc>
          <w:tcPr>
            <w:tcW w:w="4400" w:type="pct"/>
          </w:tcPr>
          <w:p>
            <w:pPr>
              <w:tabs>
                <w:tab w:val="left" w:pos="424"/>
                <w:tab w:val="left" w:pos="826"/>
              </w:tabs>
              <w:spacing w:line="360" w:lineRule="auto"/>
              <w:rPr>
                <w:rFonts w:ascii="宋体" w:hAnsi="宋体" w:cs="华文宋体"/>
                <w:color w:val="auto"/>
                <w:sz w:val="21"/>
                <w:szCs w:val="21"/>
              </w:rPr>
            </w:pPr>
            <w:r>
              <w:rPr>
                <w:rFonts w:hint="eastAsia" w:ascii="宋体" w:hAnsi="宋体" w:cs="华文宋体"/>
                <w:color w:val="auto"/>
                <w:sz w:val="21"/>
                <w:szCs w:val="21"/>
              </w:rPr>
              <w:t>提供学习知识的学分、讲师、等级等各类详细信息编辑。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318" w:type="pct"/>
            <w:vMerge w:val="continue"/>
            <w:vAlign w:val="center"/>
          </w:tcPr>
          <w:p>
            <w:pPr>
              <w:tabs>
                <w:tab w:val="left" w:pos="424"/>
                <w:tab w:val="left" w:pos="826"/>
              </w:tabs>
              <w:spacing w:line="360" w:lineRule="auto"/>
              <w:jc w:val="both"/>
              <w:rPr>
                <w:rFonts w:hint="eastAsia" w:ascii="宋体" w:hAnsi="宋体" w:cs="华文宋体"/>
                <w:color w:val="auto"/>
                <w:sz w:val="21"/>
                <w:szCs w:val="21"/>
              </w:rPr>
            </w:pPr>
          </w:p>
        </w:tc>
        <w:tc>
          <w:tcPr>
            <w:tcW w:w="280" w:type="pct"/>
            <w:vAlign w:val="center"/>
          </w:tcPr>
          <w:p>
            <w:pPr>
              <w:numPr>
                <w:ilvl w:val="0"/>
                <w:numId w:val="3"/>
              </w:numPr>
              <w:tabs>
                <w:tab w:val="left" w:pos="424"/>
                <w:tab w:val="left" w:pos="826"/>
              </w:tabs>
              <w:spacing w:line="360" w:lineRule="auto"/>
              <w:ind w:left="425" w:leftChars="0" w:hanging="425" w:firstLineChars="0"/>
              <w:jc w:val="center"/>
              <w:rPr>
                <w:rFonts w:ascii="宋体" w:hAnsi="宋体" w:cs="华文宋体"/>
                <w:color w:val="auto"/>
                <w:sz w:val="21"/>
                <w:szCs w:val="21"/>
              </w:rPr>
            </w:pPr>
          </w:p>
        </w:tc>
        <w:tc>
          <w:tcPr>
            <w:tcW w:w="4400" w:type="pct"/>
          </w:tcPr>
          <w:p>
            <w:pPr>
              <w:tabs>
                <w:tab w:val="left" w:pos="424"/>
                <w:tab w:val="left" w:pos="826"/>
              </w:tabs>
              <w:spacing w:line="360" w:lineRule="auto"/>
              <w:rPr>
                <w:rFonts w:ascii="宋体" w:hAnsi="宋体" w:cs="华文宋体"/>
                <w:color w:val="auto"/>
                <w:sz w:val="21"/>
                <w:szCs w:val="21"/>
              </w:rPr>
            </w:pPr>
            <w:r>
              <w:rPr>
                <w:rFonts w:hint="eastAsia" w:ascii="宋体" w:hAnsi="宋体" w:cs="华文宋体"/>
                <w:color w:val="auto"/>
                <w:sz w:val="21"/>
                <w:szCs w:val="21"/>
              </w:rPr>
              <w:t>对学习知识的统计分析。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318" w:type="pct"/>
            <w:vMerge w:val="continue"/>
            <w:vAlign w:val="center"/>
          </w:tcPr>
          <w:p>
            <w:pPr>
              <w:tabs>
                <w:tab w:val="left" w:pos="424"/>
                <w:tab w:val="left" w:pos="826"/>
              </w:tabs>
              <w:spacing w:line="360" w:lineRule="auto"/>
              <w:jc w:val="both"/>
              <w:rPr>
                <w:rFonts w:hint="eastAsia" w:ascii="宋体" w:hAnsi="宋体" w:cs="华文宋体"/>
                <w:color w:val="auto"/>
                <w:sz w:val="21"/>
                <w:szCs w:val="21"/>
              </w:rPr>
            </w:pPr>
          </w:p>
        </w:tc>
        <w:tc>
          <w:tcPr>
            <w:tcW w:w="280" w:type="pct"/>
            <w:vAlign w:val="center"/>
          </w:tcPr>
          <w:p>
            <w:pPr>
              <w:numPr>
                <w:ilvl w:val="0"/>
                <w:numId w:val="3"/>
              </w:numPr>
              <w:tabs>
                <w:tab w:val="left" w:pos="424"/>
                <w:tab w:val="left" w:pos="826"/>
              </w:tabs>
              <w:spacing w:line="360" w:lineRule="auto"/>
              <w:ind w:left="425" w:leftChars="0" w:hanging="425" w:firstLineChars="0"/>
              <w:jc w:val="center"/>
              <w:rPr>
                <w:rFonts w:ascii="宋体" w:hAnsi="宋体" w:cs="华文宋体"/>
                <w:color w:val="auto"/>
                <w:sz w:val="21"/>
                <w:szCs w:val="21"/>
              </w:rPr>
            </w:pPr>
          </w:p>
        </w:tc>
        <w:tc>
          <w:tcPr>
            <w:tcW w:w="4400" w:type="pct"/>
          </w:tcPr>
          <w:p>
            <w:pPr>
              <w:tabs>
                <w:tab w:val="left" w:pos="424"/>
                <w:tab w:val="left" w:pos="826"/>
              </w:tabs>
              <w:spacing w:line="360" w:lineRule="auto"/>
              <w:rPr>
                <w:rFonts w:ascii="宋体" w:hAnsi="宋体" w:cs="华文宋体"/>
                <w:color w:val="auto"/>
                <w:sz w:val="21"/>
                <w:szCs w:val="21"/>
              </w:rPr>
            </w:pPr>
            <w:r>
              <w:rPr>
                <w:rFonts w:hint="eastAsia" w:ascii="宋体" w:hAnsi="宋体" w:cs="华文宋体"/>
                <w:color w:val="auto"/>
                <w:sz w:val="21"/>
                <w:szCs w:val="21"/>
              </w:rPr>
              <w:t>提供学习考试平台信息公告模块。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318" w:type="pct"/>
            <w:vMerge w:val="continue"/>
            <w:vAlign w:val="center"/>
          </w:tcPr>
          <w:p>
            <w:pPr>
              <w:tabs>
                <w:tab w:val="left" w:pos="424"/>
                <w:tab w:val="left" w:pos="826"/>
              </w:tabs>
              <w:spacing w:line="360" w:lineRule="auto"/>
              <w:jc w:val="both"/>
              <w:rPr>
                <w:rFonts w:hint="eastAsia" w:ascii="宋体" w:hAnsi="宋体" w:cs="华文宋体"/>
                <w:color w:val="auto"/>
                <w:sz w:val="21"/>
                <w:szCs w:val="21"/>
              </w:rPr>
            </w:pPr>
          </w:p>
        </w:tc>
        <w:tc>
          <w:tcPr>
            <w:tcW w:w="280" w:type="pct"/>
            <w:vAlign w:val="center"/>
          </w:tcPr>
          <w:p>
            <w:pPr>
              <w:numPr>
                <w:ilvl w:val="0"/>
                <w:numId w:val="3"/>
              </w:numPr>
              <w:tabs>
                <w:tab w:val="left" w:pos="424"/>
                <w:tab w:val="left" w:pos="826"/>
              </w:tabs>
              <w:spacing w:line="360" w:lineRule="auto"/>
              <w:ind w:left="425" w:leftChars="0" w:hanging="425" w:firstLineChars="0"/>
              <w:jc w:val="center"/>
              <w:rPr>
                <w:rFonts w:ascii="宋体" w:hAnsi="宋体" w:cs="华文宋体"/>
                <w:color w:val="auto"/>
                <w:sz w:val="21"/>
                <w:szCs w:val="21"/>
              </w:rPr>
            </w:pPr>
          </w:p>
        </w:tc>
        <w:tc>
          <w:tcPr>
            <w:tcW w:w="4400" w:type="pct"/>
          </w:tcPr>
          <w:p>
            <w:pPr>
              <w:tabs>
                <w:tab w:val="left" w:pos="424"/>
                <w:tab w:val="left" w:pos="826"/>
              </w:tabs>
              <w:spacing w:line="360" w:lineRule="auto"/>
              <w:rPr>
                <w:rFonts w:ascii="宋体" w:hAnsi="宋体" w:cs="华文宋体"/>
                <w:color w:val="auto"/>
                <w:sz w:val="21"/>
                <w:szCs w:val="21"/>
              </w:rPr>
            </w:pPr>
            <w:r>
              <w:rPr>
                <w:rFonts w:hint="eastAsia" w:ascii="宋体" w:hAnsi="宋体" w:cs="华文宋体"/>
                <w:color w:val="auto"/>
                <w:sz w:val="21"/>
                <w:szCs w:val="21"/>
              </w:rPr>
              <w:t>提供在线考试平台管理模块。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318" w:type="pct"/>
            <w:vMerge w:val="continue"/>
            <w:vAlign w:val="center"/>
          </w:tcPr>
          <w:p>
            <w:pPr>
              <w:tabs>
                <w:tab w:val="left" w:pos="424"/>
                <w:tab w:val="left" w:pos="826"/>
              </w:tabs>
              <w:spacing w:line="360" w:lineRule="auto"/>
              <w:jc w:val="both"/>
              <w:rPr>
                <w:rFonts w:hint="eastAsia" w:ascii="宋体" w:hAnsi="宋体" w:cs="华文宋体"/>
                <w:color w:val="auto"/>
                <w:sz w:val="21"/>
                <w:szCs w:val="21"/>
              </w:rPr>
            </w:pPr>
          </w:p>
        </w:tc>
        <w:tc>
          <w:tcPr>
            <w:tcW w:w="280" w:type="pct"/>
            <w:vAlign w:val="center"/>
          </w:tcPr>
          <w:p>
            <w:pPr>
              <w:numPr>
                <w:ilvl w:val="0"/>
                <w:numId w:val="3"/>
              </w:numPr>
              <w:tabs>
                <w:tab w:val="left" w:pos="424"/>
                <w:tab w:val="left" w:pos="826"/>
              </w:tabs>
              <w:spacing w:line="360" w:lineRule="auto"/>
              <w:ind w:left="425" w:leftChars="0" w:hanging="425" w:firstLineChars="0"/>
              <w:jc w:val="center"/>
              <w:rPr>
                <w:rFonts w:ascii="宋体" w:hAnsi="宋体" w:cs="华文宋体"/>
                <w:color w:val="auto"/>
                <w:sz w:val="21"/>
                <w:szCs w:val="21"/>
              </w:rPr>
            </w:pPr>
          </w:p>
        </w:tc>
        <w:tc>
          <w:tcPr>
            <w:tcW w:w="4400" w:type="pct"/>
          </w:tcPr>
          <w:p>
            <w:pPr>
              <w:tabs>
                <w:tab w:val="left" w:pos="424"/>
                <w:tab w:val="left" w:pos="826"/>
              </w:tabs>
              <w:spacing w:line="360" w:lineRule="auto"/>
              <w:rPr>
                <w:rFonts w:ascii="宋体" w:hAnsi="宋体" w:cs="华文宋体"/>
                <w:color w:val="auto"/>
                <w:sz w:val="21"/>
                <w:szCs w:val="21"/>
              </w:rPr>
            </w:pPr>
            <w:r>
              <w:rPr>
                <w:rFonts w:hint="eastAsia" w:ascii="宋体" w:hAnsi="宋体" w:cs="华文宋体"/>
                <w:color w:val="auto"/>
                <w:sz w:val="21"/>
                <w:szCs w:val="21"/>
              </w:rPr>
              <w:t>内置医院感染考试题库。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318" w:type="pct"/>
            <w:vMerge w:val="continue"/>
            <w:vAlign w:val="center"/>
          </w:tcPr>
          <w:p>
            <w:pPr>
              <w:tabs>
                <w:tab w:val="left" w:pos="424"/>
                <w:tab w:val="left" w:pos="826"/>
              </w:tabs>
              <w:spacing w:line="360" w:lineRule="auto"/>
              <w:jc w:val="both"/>
              <w:rPr>
                <w:rFonts w:hint="eastAsia" w:ascii="宋体" w:hAnsi="宋体" w:cs="华文宋体"/>
                <w:color w:val="auto"/>
                <w:sz w:val="21"/>
                <w:szCs w:val="21"/>
              </w:rPr>
            </w:pPr>
          </w:p>
        </w:tc>
        <w:tc>
          <w:tcPr>
            <w:tcW w:w="280" w:type="pct"/>
            <w:vAlign w:val="center"/>
          </w:tcPr>
          <w:p>
            <w:pPr>
              <w:numPr>
                <w:ilvl w:val="0"/>
                <w:numId w:val="3"/>
              </w:numPr>
              <w:tabs>
                <w:tab w:val="left" w:pos="424"/>
                <w:tab w:val="left" w:pos="826"/>
              </w:tabs>
              <w:spacing w:line="360" w:lineRule="auto"/>
              <w:ind w:left="425" w:leftChars="0" w:hanging="425" w:firstLineChars="0"/>
              <w:jc w:val="center"/>
              <w:rPr>
                <w:rFonts w:ascii="宋体" w:hAnsi="宋体" w:cs="华文宋体"/>
                <w:color w:val="auto"/>
                <w:sz w:val="21"/>
                <w:szCs w:val="21"/>
              </w:rPr>
            </w:pPr>
          </w:p>
        </w:tc>
        <w:tc>
          <w:tcPr>
            <w:tcW w:w="4400" w:type="pct"/>
            <w:vAlign w:val="top"/>
          </w:tcPr>
          <w:p>
            <w:pPr>
              <w:tabs>
                <w:tab w:val="left" w:pos="424"/>
                <w:tab w:val="left" w:pos="826"/>
              </w:tabs>
              <w:spacing w:line="360" w:lineRule="auto"/>
              <w:rPr>
                <w:rFonts w:ascii="宋体" w:hAnsi="宋体" w:cs="华文宋体"/>
                <w:color w:val="auto"/>
                <w:sz w:val="21"/>
                <w:szCs w:val="21"/>
              </w:rPr>
            </w:pPr>
            <w:r>
              <w:rPr>
                <w:rFonts w:hint="eastAsia" w:ascii="宋体" w:hAnsi="宋体" w:cs="华文宋体"/>
                <w:color w:val="auto"/>
                <w:sz w:val="21"/>
                <w:szCs w:val="21"/>
              </w:rPr>
              <w:t>支持题库，考题自定义。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318" w:type="pct"/>
            <w:vMerge w:val="continue"/>
            <w:vAlign w:val="center"/>
          </w:tcPr>
          <w:p>
            <w:pPr>
              <w:tabs>
                <w:tab w:val="left" w:pos="424"/>
                <w:tab w:val="left" w:pos="826"/>
              </w:tabs>
              <w:spacing w:line="360" w:lineRule="auto"/>
              <w:jc w:val="both"/>
              <w:rPr>
                <w:rFonts w:hint="eastAsia" w:ascii="宋体" w:hAnsi="宋体" w:cs="华文宋体"/>
                <w:color w:val="auto"/>
                <w:sz w:val="21"/>
                <w:szCs w:val="21"/>
              </w:rPr>
            </w:pPr>
          </w:p>
        </w:tc>
        <w:tc>
          <w:tcPr>
            <w:tcW w:w="280" w:type="pct"/>
            <w:vAlign w:val="center"/>
          </w:tcPr>
          <w:p>
            <w:pPr>
              <w:numPr>
                <w:ilvl w:val="0"/>
                <w:numId w:val="3"/>
              </w:numPr>
              <w:tabs>
                <w:tab w:val="left" w:pos="424"/>
                <w:tab w:val="left" w:pos="826"/>
              </w:tabs>
              <w:spacing w:line="360" w:lineRule="auto"/>
              <w:ind w:left="425" w:leftChars="0" w:hanging="425" w:firstLineChars="0"/>
              <w:jc w:val="center"/>
              <w:rPr>
                <w:rFonts w:ascii="宋体" w:hAnsi="宋体" w:cs="华文宋体"/>
                <w:color w:val="auto"/>
                <w:sz w:val="21"/>
                <w:szCs w:val="21"/>
              </w:rPr>
            </w:pPr>
          </w:p>
        </w:tc>
        <w:tc>
          <w:tcPr>
            <w:tcW w:w="4400" w:type="pct"/>
            <w:vAlign w:val="top"/>
          </w:tcPr>
          <w:p>
            <w:pPr>
              <w:tabs>
                <w:tab w:val="left" w:pos="424"/>
                <w:tab w:val="left" w:pos="826"/>
              </w:tabs>
              <w:spacing w:line="360" w:lineRule="auto"/>
              <w:rPr>
                <w:rFonts w:hint="eastAsia" w:ascii="宋体" w:hAnsi="宋体" w:eastAsia="宋体" w:cs="华文宋体"/>
                <w:color w:val="auto"/>
                <w:sz w:val="21"/>
                <w:szCs w:val="21"/>
                <w:lang w:eastAsia="zh-CN"/>
              </w:rPr>
            </w:pPr>
            <w:r>
              <w:rPr>
                <w:rFonts w:hint="eastAsia" w:ascii="宋体" w:hAnsi="宋体" w:cs="华文宋体"/>
                <w:color w:val="auto"/>
                <w:sz w:val="21"/>
                <w:szCs w:val="21"/>
              </w:rPr>
              <w:t>支持一人一码，手机端答题，建立人员档案并可随时更新。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318" w:type="pct"/>
            <w:vMerge w:val="continue"/>
            <w:vAlign w:val="center"/>
          </w:tcPr>
          <w:p>
            <w:pPr>
              <w:tabs>
                <w:tab w:val="left" w:pos="424"/>
                <w:tab w:val="left" w:pos="826"/>
              </w:tabs>
              <w:spacing w:line="360" w:lineRule="auto"/>
              <w:jc w:val="both"/>
              <w:rPr>
                <w:rFonts w:hint="eastAsia" w:ascii="宋体" w:hAnsi="宋体" w:cs="华文宋体"/>
                <w:color w:val="auto"/>
                <w:sz w:val="21"/>
                <w:szCs w:val="21"/>
              </w:rPr>
            </w:pPr>
          </w:p>
        </w:tc>
        <w:tc>
          <w:tcPr>
            <w:tcW w:w="280" w:type="pct"/>
            <w:vAlign w:val="center"/>
          </w:tcPr>
          <w:p>
            <w:pPr>
              <w:numPr>
                <w:ilvl w:val="0"/>
                <w:numId w:val="3"/>
              </w:numPr>
              <w:tabs>
                <w:tab w:val="left" w:pos="424"/>
                <w:tab w:val="left" w:pos="826"/>
              </w:tabs>
              <w:spacing w:line="360" w:lineRule="auto"/>
              <w:ind w:left="425" w:leftChars="0" w:hanging="425" w:firstLineChars="0"/>
              <w:jc w:val="center"/>
              <w:rPr>
                <w:rFonts w:ascii="宋体" w:hAnsi="宋体" w:cs="华文宋体"/>
                <w:color w:val="auto"/>
                <w:sz w:val="21"/>
                <w:szCs w:val="21"/>
              </w:rPr>
            </w:pPr>
          </w:p>
        </w:tc>
        <w:tc>
          <w:tcPr>
            <w:tcW w:w="4400" w:type="pct"/>
            <w:vAlign w:val="top"/>
          </w:tcPr>
          <w:p>
            <w:pPr>
              <w:tabs>
                <w:tab w:val="left" w:pos="424"/>
                <w:tab w:val="left" w:pos="826"/>
              </w:tabs>
              <w:spacing w:line="360" w:lineRule="auto"/>
              <w:rPr>
                <w:rFonts w:ascii="宋体" w:hAnsi="宋体" w:cs="华文宋体"/>
                <w:color w:val="auto"/>
                <w:sz w:val="21"/>
                <w:szCs w:val="21"/>
              </w:rPr>
            </w:pPr>
            <w:r>
              <w:rPr>
                <w:rFonts w:hint="eastAsia" w:ascii="宋体" w:hAnsi="宋体" w:cs="华文宋体"/>
                <w:color w:val="auto"/>
                <w:sz w:val="21"/>
                <w:szCs w:val="21"/>
              </w:rPr>
              <w:t>支持考试题库新增、编辑、删除、统计功能。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318" w:type="pct"/>
            <w:vMerge w:val="continue"/>
            <w:vAlign w:val="center"/>
          </w:tcPr>
          <w:p>
            <w:pPr>
              <w:tabs>
                <w:tab w:val="left" w:pos="424"/>
                <w:tab w:val="left" w:pos="826"/>
              </w:tabs>
              <w:spacing w:line="360" w:lineRule="auto"/>
              <w:jc w:val="both"/>
              <w:rPr>
                <w:rFonts w:hint="eastAsia" w:ascii="宋体" w:hAnsi="宋体" w:cs="华文宋体"/>
                <w:color w:val="auto"/>
                <w:sz w:val="21"/>
                <w:szCs w:val="21"/>
              </w:rPr>
            </w:pPr>
          </w:p>
        </w:tc>
        <w:tc>
          <w:tcPr>
            <w:tcW w:w="280" w:type="pct"/>
            <w:vAlign w:val="center"/>
          </w:tcPr>
          <w:p>
            <w:pPr>
              <w:numPr>
                <w:ilvl w:val="0"/>
                <w:numId w:val="3"/>
              </w:numPr>
              <w:tabs>
                <w:tab w:val="left" w:pos="424"/>
                <w:tab w:val="left" w:pos="826"/>
              </w:tabs>
              <w:spacing w:line="360" w:lineRule="auto"/>
              <w:ind w:left="425" w:leftChars="0" w:hanging="425" w:firstLineChars="0"/>
              <w:jc w:val="center"/>
              <w:rPr>
                <w:rFonts w:ascii="宋体" w:hAnsi="宋体" w:cs="华文宋体"/>
                <w:color w:val="auto"/>
                <w:sz w:val="21"/>
                <w:szCs w:val="21"/>
              </w:rPr>
            </w:pPr>
          </w:p>
        </w:tc>
        <w:tc>
          <w:tcPr>
            <w:tcW w:w="4400" w:type="pct"/>
            <w:vAlign w:val="top"/>
          </w:tcPr>
          <w:p>
            <w:pPr>
              <w:tabs>
                <w:tab w:val="left" w:pos="424"/>
                <w:tab w:val="left" w:pos="826"/>
              </w:tabs>
              <w:spacing w:line="360" w:lineRule="auto"/>
              <w:rPr>
                <w:rFonts w:ascii="宋体" w:hAnsi="宋体" w:cs="华文宋体"/>
                <w:color w:val="auto"/>
                <w:sz w:val="21"/>
                <w:szCs w:val="21"/>
              </w:rPr>
            </w:pPr>
            <w:r>
              <w:rPr>
                <w:rFonts w:hint="eastAsia" w:ascii="宋体" w:hAnsi="宋体" w:cs="华文宋体"/>
                <w:color w:val="auto"/>
                <w:sz w:val="21"/>
                <w:szCs w:val="21"/>
              </w:rPr>
              <w:t>批量导入题库功能。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318" w:type="pct"/>
            <w:vMerge w:val="continue"/>
            <w:vAlign w:val="center"/>
          </w:tcPr>
          <w:p>
            <w:pPr>
              <w:tabs>
                <w:tab w:val="left" w:pos="424"/>
                <w:tab w:val="left" w:pos="826"/>
              </w:tabs>
              <w:spacing w:line="360" w:lineRule="auto"/>
              <w:jc w:val="both"/>
              <w:rPr>
                <w:rFonts w:hint="eastAsia" w:ascii="宋体" w:hAnsi="宋体" w:cs="华文宋体"/>
                <w:color w:val="auto"/>
                <w:sz w:val="21"/>
                <w:szCs w:val="21"/>
              </w:rPr>
            </w:pPr>
          </w:p>
        </w:tc>
        <w:tc>
          <w:tcPr>
            <w:tcW w:w="280" w:type="pct"/>
            <w:vAlign w:val="center"/>
          </w:tcPr>
          <w:p>
            <w:pPr>
              <w:numPr>
                <w:ilvl w:val="0"/>
                <w:numId w:val="3"/>
              </w:numPr>
              <w:tabs>
                <w:tab w:val="left" w:pos="424"/>
                <w:tab w:val="left" w:pos="826"/>
              </w:tabs>
              <w:spacing w:line="360" w:lineRule="auto"/>
              <w:ind w:left="425" w:leftChars="0" w:hanging="425" w:firstLineChars="0"/>
              <w:jc w:val="center"/>
              <w:rPr>
                <w:rFonts w:ascii="宋体" w:hAnsi="宋体" w:cs="华文宋体"/>
                <w:color w:val="auto"/>
                <w:sz w:val="21"/>
                <w:szCs w:val="21"/>
              </w:rPr>
            </w:pPr>
          </w:p>
        </w:tc>
        <w:tc>
          <w:tcPr>
            <w:tcW w:w="4400" w:type="pct"/>
            <w:vAlign w:val="top"/>
          </w:tcPr>
          <w:p>
            <w:pPr>
              <w:tabs>
                <w:tab w:val="left" w:pos="424"/>
                <w:tab w:val="left" w:pos="826"/>
              </w:tabs>
              <w:spacing w:line="360" w:lineRule="auto"/>
              <w:rPr>
                <w:rFonts w:ascii="宋体" w:hAnsi="宋体" w:cs="华文宋体"/>
                <w:color w:val="auto"/>
                <w:sz w:val="21"/>
                <w:szCs w:val="21"/>
              </w:rPr>
            </w:pPr>
            <w:r>
              <w:rPr>
                <w:rFonts w:hint="eastAsia" w:ascii="宋体" w:hAnsi="宋体" w:cs="华文宋体"/>
                <w:color w:val="auto"/>
                <w:sz w:val="21"/>
                <w:szCs w:val="21"/>
              </w:rPr>
              <w:t>对题目进行编辑、删除、新增功能。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318" w:type="pct"/>
            <w:vMerge w:val="continue"/>
            <w:vAlign w:val="center"/>
          </w:tcPr>
          <w:p>
            <w:pPr>
              <w:tabs>
                <w:tab w:val="left" w:pos="424"/>
                <w:tab w:val="left" w:pos="826"/>
              </w:tabs>
              <w:spacing w:line="360" w:lineRule="auto"/>
              <w:jc w:val="both"/>
              <w:rPr>
                <w:rFonts w:hint="eastAsia" w:ascii="宋体" w:hAnsi="宋体" w:cs="华文宋体"/>
                <w:color w:val="auto"/>
                <w:sz w:val="21"/>
                <w:szCs w:val="21"/>
              </w:rPr>
            </w:pPr>
          </w:p>
        </w:tc>
        <w:tc>
          <w:tcPr>
            <w:tcW w:w="280" w:type="pct"/>
            <w:vAlign w:val="center"/>
          </w:tcPr>
          <w:p>
            <w:pPr>
              <w:numPr>
                <w:ilvl w:val="0"/>
                <w:numId w:val="3"/>
              </w:numPr>
              <w:tabs>
                <w:tab w:val="left" w:pos="424"/>
                <w:tab w:val="left" w:pos="826"/>
              </w:tabs>
              <w:spacing w:line="360" w:lineRule="auto"/>
              <w:ind w:left="425" w:leftChars="0" w:hanging="425" w:firstLineChars="0"/>
              <w:jc w:val="center"/>
              <w:rPr>
                <w:rFonts w:ascii="宋体" w:hAnsi="宋体" w:cs="华文宋体"/>
                <w:color w:val="auto"/>
                <w:sz w:val="21"/>
                <w:szCs w:val="21"/>
              </w:rPr>
            </w:pPr>
          </w:p>
        </w:tc>
        <w:tc>
          <w:tcPr>
            <w:tcW w:w="4400" w:type="pct"/>
            <w:vAlign w:val="top"/>
          </w:tcPr>
          <w:p>
            <w:pPr>
              <w:tabs>
                <w:tab w:val="left" w:pos="424"/>
                <w:tab w:val="left" w:pos="826"/>
              </w:tabs>
              <w:spacing w:line="360" w:lineRule="auto"/>
              <w:rPr>
                <w:rFonts w:ascii="宋体" w:hAnsi="宋体" w:cs="华文宋体"/>
                <w:color w:val="auto"/>
                <w:sz w:val="21"/>
                <w:szCs w:val="21"/>
              </w:rPr>
            </w:pPr>
            <w:r>
              <w:rPr>
                <w:rFonts w:hint="eastAsia" w:ascii="宋体" w:hAnsi="宋体" w:cs="华文宋体"/>
                <w:color w:val="auto"/>
                <w:sz w:val="21"/>
                <w:szCs w:val="21"/>
              </w:rPr>
              <w:t>试卷新增、删除、编辑、导出、克隆、分析功能。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318" w:type="pct"/>
            <w:vMerge w:val="continue"/>
            <w:vAlign w:val="center"/>
          </w:tcPr>
          <w:p>
            <w:pPr>
              <w:tabs>
                <w:tab w:val="left" w:pos="424"/>
                <w:tab w:val="left" w:pos="826"/>
              </w:tabs>
              <w:spacing w:line="360" w:lineRule="auto"/>
              <w:jc w:val="both"/>
              <w:rPr>
                <w:rFonts w:hint="eastAsia" w:ascii="宋体" w:hAnsi="宋体" w:cs="华文宋体"/>
                <w:color w:val="auto"/>
                <w:sz w:val="21"/>
                <w:szCs w:val="21"/>
              </w:rPr>
            </w:pPr>
          </w:p>
        </w:tc>
        <w:tc>
          <w:tcPr>
            <w:tcW w:w="280" w:type="pct"/>
            <w:vAlign w:val="center"/>
          </w:tcPr>
          <w:p>
            <w:pPr>
              <w:numPr>
                <w:ilvl w:val="0"/>
                <w:numId w:val="3"/>
              </w:numPr>
              <w:tabs>
                <w:tab w:val="left" w:pos="424"/>
                <w:tab w:val="left" w:pos="826"/>
              </w:tabs>
              <w:spacing w:line="360" w:lineRule="auto"/>
              <w:ind w:left="425" w:leftChars="0" w:hanging="425" w:firstLineChars="0"/>
              <w:jc w:val="center"/>
              <w:rPr>
                <w:rFonts w:ascii="宋体" w:hAnsi="宋体" w:cs="华文宋体"/>
                <w:color w:val="auto"/>
                <w:sz w:val="21"/>
                <w:szCs w:val="21"/>
              </w:rPr>
            </w:pPr>
          </w:p>
        </w:tc>
        <w:tc>
          <w:tcPr>
            <w:tcW w:w="4400" w:type="pct"/>
            <w:vAlign w:val="top"/>
          </w:tcPr>
          <w:p>
            <w:pPr>
              <w:tabs>
                <w:tab w:val="left" w:pos="424"/>
                <w:tab w:val="left" w:pos="826"/>
              </w:tabs>
              <w:spacing w:line="360" w:lineRule="auto"/>
              <w:rPr>
                <w:rFonts w:ascii="宋体" w:hAnsi="宋体" w:cs="华文宋体"/>
                <w:color w:val="auto"/>
                <w:sz w:val="21"/>
                <w:szCs w:val="21"/>
              </w:rPr>
            </w:pPr>
            <w:r>
              <w:rPr>
                <w:rFonts w:hint="eastAsia" w:ascii="宋体" w:hAnsi="宋体" w:cs="华文宋体"/>
                <w:color w:val="auto"/>
                <w:sz w:val="21"/>
                <w:szCs w:val="21"/>
              </w:rPr>
              <w:t>系统自动随机试卷功能。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318" w:type="pct"/>
            <w:vMerge w:val="continue"/>
            <w:vAlign w:val="center"/>
          </w:tcPr>
          <w:p>
            <w:pPr>
              <w:tabs>
                <w:tab w:val="left" w:pos="424"/>
                <w:tab w:val="left" w:pos="826"/>
              </w:tabs>
              <w:spacing w:line="360" w:lineRule="auto"/>
              <w:jc w:val="both"/>
              <w:rPr>
                <w:rFonts w:hint="eastAsia" w:ascii="宋体" w:hAnsi="宋体" w:cs="华文宋体"/>
                <w:color w:val="auto"/>
                <w:sz w:val="21"/>
                <w:szCs w:val="21"/>
              </w:rPr>
            </w:pPr>
          </w:p>
        </w:tc>
        <w:tc>
          <w:tcPr>
            <w:tcW w:w="280" w:type="pct"/>
            <w:vAlign w:val="center"/>
          </w:tcPr>
          <w:p>
            <w:pPr>
              <w:numPr>
                <w:ilvl w:val="0"/>
                <w:numId w:val="3"/>
              </w:numPr>
              <w:tabs>
                <w:tab w:val="left" w:pos="424"/>
                <w:tab w:val="left" w:pos="826"/>
              </w:tabs>
              <w:spacing w:line="360" w:lineRule="auto"/>
              <w:ind w:left="425" w:leftChars="0" w:hanging="425" w:firstLineChars="0"/>
              <w:jc w:val="center"/>
              <w:rPr>
                <w:rFonts w:ascii="宋体" w:hAnsi="宋体" w:cs="华文宋体"/>
                <w:color w:val="auto"/>
                <w:sz w:val="21"/>
                <w:szCs w:val="21"/>
              </w:rPr>
            </w:pPr>
          </w:p>
        </w:tc>
        <w:tc>
          <w:tcPr>
            <w:tcW w:w="4400" w:type="pct"/>
            <w:vAlign w:val="top"/>
          </w:tcPr>
          <w:p>
            <w:pPr>
              <w:tabs>
                <w:tab w:val="left" w:pos="424"/>
                <w:tab w:val="left" w:pos="826"/>
              </w:tabs>
              <w:spacing w:line="360" w:lineRule="auto"/>
              <w:rPr>
                <w:rFonts w:ascii="宋体" w:hAnsi="宋体" w:cs="华文宋体"/>
                <w:color w:val="auto"/>
                <w:sz w:val="21"/>
                <w:szCs w:val="21"/>
              </w:rPr>
            </w:pPr>
            <w:r>
              <w:rPr>
                <w:rFonts w:hint="eastAsia" w:ascii="宋体" w:hAnsi="宋体" w:cs="华文宋体"/>
                <w:color w:val="auto"/>
                <w:sz w:val="21"/>
                <w:szCs w:val="21"/>
              </w:rPr>
              <w:t>对单选、多选、判断、问答等多种题型自动算分功能，自动解析功能。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318" w:type="pct"/>
            <w:vMerge w:val="continue"/>
            <w:vAlign w:val="center"/>
          </w:tcPr>
          <w:p>
            <w:pPr>
              <w:tabs>
                <w:tab w:val="left" w:pos="424"/>
                <w:tab w:val="left" w:pos="826"/>
              </w:tabs>
              <w:spacing w:line="360" w:lineRule="auto"/>
              <w:jc w:val="both"/>
              <w:rPr>
                <w:rFonts w:hint="eastAsia" w:ascii="宋体" w:hAnsi="宋体" w:cs="华文宋体"/>
                <w:color w:val="auto"/>
                <w:sz w:val="21"/>
                <w:szCs w:val="21"/>
              </w:rPr>
            </w:pPr>
          </w:p>
        </w:tc>
        <w:tc>
          <w:tcPr>
            <w:tcW w:w="280" w:type="pct"/>
            <w:vAlign w:val="center"/>
          </w:tcPr>
          <w:p>
            <w:pPr>
              <w:numPr>
                <w:ilvl w:val="0"/>
                <w:numId w:val="3"/>
              </w:numPr>
              <w:tabs>
                <w:tab w:val="left" w:pos="424"/>
                <w:tab w:val="left" w:pos="826"/>
              </w:tabs>
              <w:spacing w:line="360" w:lineRule="auto"/>
              <w:ind w:left="425" w:leftChars="0" w:hanging="425" w:firstLineChars="0"/>
              <w:jc w:val="center"/>
              <w:rPr>
                <w:rFonts w:ascii="宋体" w:hAnsi="宋体" w:cs="华文宋体"/>
                <w:color w:val="auto"/>
                <w:sz w:val="21"/>
                <w:szCs w:val="21"/>
              </w:rPr>
            </w:pPr>
          </w:p>
        </w:tc>
        <w:tc>
          <w:tcPr>
            <w:tcW w:w="4400" w:type="pct"/>
            <w:vAlign w:val="top"/>
          </w:tcPr>
          <w:p>
            <w:pPr>
              <w:tabs>
                <w:tab w:val="left" w:pos="424"/>
                <w:tab w:val="left" w:pos="826"/>
              </w:tabs>
              <w:spacing w:line="360" w:lineRule="auto"/>
              <w:rPr>
                <w:rFonts w:ascii="宋体" w:hAnsi="宋体" w:cs="华文宋体"/>
                <w:color w:val="auto"/>
                <w:sz w:val="21"/>
                <w:szCs w:val="21"/>
              </w:rPr>
            </w:pPr>
            <w:r>
              <w:rPr>
                <w:rFonts w:hint="eastAsia" w:ascii="宋体" w:hAnsi="宋体" w:cs="华文宋体"/>
                <w:color w:val="auto"/>
                <w:sz w:val="21"/>
                <w:szCs w:val="21"/>
              </w:rPr>
              <w:t>对试题正确率详细统计分析。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318" w:type="pct"/>
            <w:vMerge w:val="continue"/>
            <w:vAlign w:val="center"/>
          </w:tcPr>
          <w:p>
            <w:pPr>
              <w:tabs>
                <w:tab w:val="left" w:pos="424"/>
                <w:tab w:val="left" w:pos="826"/>
              </w:tabs>
              <w:spacing w:line="360" w:lineRule="auto"/>
              <w:jc w:val="both"/>
              <w:rPr>
                <w:rFonts w:hint="eastAsia" w:ascii="宋体" w:hAnsi="宋体" w:cs="华文宋体"/>
                <w:color w:val="auto"/>
                <w:sz w:val="21"/>
                <w:szCs w:val="21"/>
              </w:rPr>
            </w:pPr>
          </w:p>
        </w:tc>
        <w:tc>
          <w:tcPr>
            <w:tcW w:w="280" w:type="pct"/>
            <w:vAlign w:val="center"/>
          </w:tcPr>
          <w:p>
            <w:pPr>
              <w:numPr>
                <w:ilvl w:val="0"/>
                <w:numId w:val="3"/>
              </w:numPr>
              <w:tabs>
                <w:tab w:val="left" w:pos="424"/>
                <w:tab w:val="left" w:pos="826"/>
              </w:tabs>
              <w:spacing w:line="360" w:lineRule="auto"/>
              <w:ind w:left="425" w:leftChars="0" w:hanging="425" w:firstLineChars="0"/>
              <w:jc w:val="center"/>
              <w:rPr>
                <w:rFonts w:ascii="宋体" w:hAnsi="宋体" w:cs="华文宋体"/>
                <w:color w:val="auto"/>
                <w:sz w:val="21"/>
                <w:szCs w:val="21"/>
              </w:rPr>
            </w:pPr>
          </w:p>
        </w:tc>
        <w:tc>
          <w:tcPr>
            <w:tcW w:w="4400" w:type="pct"/>
            <w:vAlign w:val="top"/>
          </w:tcPr>
          <w:p>
            <w:pPr>
              <w:tabs>
                <w:tab w:val="left" w:pos="424"/>
                <w:tab w:val="left" w:pos="826"/>
              </w:tabs>
              <w:spacing w:line="360" w:lineRule="auto"/>
              <w:rPr>
                <w:rFonts w:ascii="宋体" w:hAnsi="宋体" w:cs="华文宋体"/>
                <w:color w:val="auto"/>
                <w:sz w:val="21"/>
                <w:szCs w:val="21"/>
              </w:rPr>
            </w:pPr>
            <w:r>
              <w:rPr>
                <w:rFonts w:hint="eastAsia" w:ascii="宋体" w:hAnsi="宋体" w:cs="华文宋体"/>
                <w:color w:val="auto"/>
                <w:sz w:val="21"/>
                <w:szCs w:val="21"/>
              </w:rPr>
              <w:t>对分数统计，包括最高分、最低分、平均分、及格分、区间比例等。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318" w:type="pct"/>
            <w:vMerge w:val="continue"/>
            <w:vAlign w:val="center"/>
          </w:tcPr>
          <w:p>
            <w:pPr>
              <w:tabs>
                <w:tab w:val="left" w:pos="424"/>
                <w:tab w:val="left" w:pos="826"/>
              </w:tabs>
              <w:spacing w:line="360" w:lineRule="auto"/>
              <w:jc w:val="both"/>
              <w:rPr>
                <w:rFonts w:hint="eastAsia" w:ascii="宋体" w:hAnsi="宋体" w:cs="华文宋体"/>
                <w:color w:val="auto"/>
                <w:sz w:val="21"/>
                <w:szCs w:val="21"/>
              </w:rPr>
            </w:pPr>
          </w:p>
        </w:tc>
        <w:tc>
          <w:tcPr>
            <w:tcW w:w="280" w:type="pct"/>
            <w:vAlign w:val="center"/>
          </w:tcPr>
          <w:p>
            <w:pPr>
              <w:numPr>
                <w:ilvl w:val="0"/>
                <w:numId w:val="3"/>
              </w:numPr>
              <w:tabs>
                <w:tab w:val="left" w:pos="424"/>
                <w:tab w:val="left" w:pos="826"/>
              </w:tabs>
              <w:spacing w:line="360" w:lineRule="auto"/>
              <w:ind w:left="425" w:leftChars="0" w:hanging="425" w:firstLineChars="0"/>
              <w:jc w:val="center"/>
              <w:rPr>
                <w:rFonts w:ascii="宋体" w:hAnsi="宋体" w:cs="华文宋体"/>
                <w:color w:val="auto"/>
                <w:sz w:val="21"/>
                <w:szCs w:val="21"/>
              </w:rPr>
            </w:pPr>
          </w:p>
        </w:tc>
        <w:tc>
          <w:tcPr>
            <w:tcW w:w="4400" w:type="pct"/>
            <w:vAlign w:val="top"/>
          </w:tcPr>
          <w:p>
            <w:pPr>
              <w:tabs>
                <w:tab w:val="left" w:pos="424"/>
                <w:tab w:val="left" w:pos="826"/>
              </w:tabs>
              <w:spacing w:line="360" w:lineRule="auto"/>
              <w:rPr>
                <w:rFonts w:ascii="宋体" w:hAnsi="宋体" w:cs="华文宋体"/>
                <w:color w:val="auto"/>
                <w:sz w:val="21"/>
                <w:szCs w:val="21"/>
              </w:rPr>
            </w:pPr>
            <w:r>
              <w:rPr>
                <w:rFonts w:hint="eastAsia" w:ascii="宋体" w:hAnsi="宋体" w:cs="华文宋体"/>
                <w:color w:val="auto"/>
                <w:sz w:val="21"/>
                <w:szCs w:val="21"/>
              </w:rPr>
              <w:t>对考试用户统计包括及格人数及比例、参加人数、缺考人数等。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318" w:type="pct"/>
            <w:vMerge w:val="continue"/>
            <w:vAlign w:val="center"/>
          </w:tcPr>
          <w:p>
            <w:pPr>
              <w:tabs>
                <w:tab w:val="left" w:pos="424"/>
                <w:tab w:val="left" w:pos="826"/>
              </w:tabs>
              <w:spacing w:line="360" w:lineRule="auto"/>
              <w:jc w:val="both"/>
              <w:rPr>
                <w:rFonts w:hint="eastAsia" w:ascii="宋体" w:hAnsi="宋体" w:cs="华文宋体"/>
                <w:color w:val="auto"/>
                <w:sz w:val="21"/>
                <w:szCs w:val="21"/>
              </w:rPr>
            </w:pPr>
          </w:p>
        </w:tc>
        <w:tc>
          <w:tcPr>
            <w:tcW w:w="280" w:type="pct"/>
            <w:vAlign w:val="center"/>
          </w:tcPr>
          <w:p>
            <w:pPr>
              <w:numPr>
                <w:ilvl w:val="0"/>
                <w:numId w:val="3"/>
              </w:numPr>
              <w:tabs>
                <w:tab w:val="left" w:pos="424"/>
                <w:tab w:val="left" w:pos="826"/>
              </w:tabs>
              <w:spacing w:line="360" w:lineRule="auto"/>
              <w:ind w:left="425" w:leftChars="0" w:hanging="425" w:firstLineChars="0"/>
              <w:jc w:val="center"/>
              <w:rPr>
                <w:rFonts w:ascii="宋体" w:hAnsi="宋体" w:cs="华文宋体"/>
                <w:color w:val="auto"/>
                <w:sz w:val="21"/>
                <w:szCs w:val="21"/>
              </w:rPr>
            </w:pPr>
          </w:p>
        </w:tc>
        <w:tc>
          <w:tcPr>
            <w:tcW w:w="4400" w:type="pct"/>
            <w:vAlign w:val="top"/>
          </w:tcPr>
          <w:p>
            <w:pPr>
              <w:tabs>
                <w:tab w:val="left" w:pos="424"/>
                <w:tab w:val="left" w:pos="826"/>
              </w:tabs>
              <w:spacing w:line="360" w:lineRule="auto"/>
              <w:rPr>
                <w:rFonts w:ascii="宋体" w:hAnsi="宋体" w:cs="华文宋体"/>
                <w:color w:val="auto"/>
                <w:sz w:val="21"/>
                <w:szCs w:val="21"/>
              </w:rPr>
            </w:pPr>
            <w:r>
              <w:rPr>
                <w:rFonts w:hint="eastAsia" w:ascii="宋体" w:hAnsi="宋体" w:cs="华文宋体"/>
                <w:color w:val="auto"/>
                <w:sz w:val="21"/>
                <w:szCs w:val="21"/>
              </w:rPr>
              <w:t>对考试时间分析包括最早交卷、最晚交卷、最长耗时、最短耗时等。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318" w:type="pct"/>
            <w:vMerge w:val="continue"/>
            <w:vAlign w:val="center"/>
          </w:tcPr>
          <w:p>
            <w:pPr>
              <w:tabs>
                <w:tab w:val="left" w:pos="424"/>
                <w:tab w:val="left" w:pos="826"/>
              </w:tabs>
              <w:spacing w:line="360" w:lineRule="auto"/>
              <w:jc w:val="both"/>
              <w:rPr>
                <w:rFonts w:hint="eastAsia" w:ascii="宋体" w:hAnsi="宋体" w:cs="华文宋体"/>
                <w:color w:val="auto"/>
                <w:sz w:val="21"/>
                <w:szCs w:val="21"/>
              </w:rPr>
            </w:pPr>
          </w:p>
        </w:tc>
        <w:tc>
          <w:tcPr>
            <w:tcW w:w="280" w:type="pct"/>
            <w:vAlign w:val="center"/>
          </w:tcPr>
          <w:p>
            <w:pPr>
              <w:numPr>
                <w:ilvl w:val="0"/>
                <w:numId w:val="3"/>
              </w:numPr>
              <w:tabs>
                <w:tab w:val="left" w:pos="424"/>
                <w:tab w:val="left" w:pos="826"/>
              </w:tabs>
              <w:spacing w:line="360" w:lineRule="auto"/>
              <w:ind w:left="425" w:leftChars="0" w:hanging="425" w:firstLineChars="0"/>
              <w:jc w:val="center"/>
              <w:rPr>
                <w:rFonts w:ascii="宋体" w:hAnsi="宋体" w:cs="华文宋体"/>
                <w:color w:val="auto"/>
                <w:sz w:val="21"/>
                <w:szCs w:val="21"/>
              </w:rPr>
            </w:pPr>
          </w:p>
        </w:tc>
        <w:tc>
          <w:tcPr>
            <w:tcW w:w="4400" w:type="pct"/>
            <w:vAlign w:val="top"/>
          </w:tcPr>
          <w:p>
            <w:pPr>
              <w:tabs>
                <w:tab w:val="left" w:pos="424"/>
                <w:tab w:val="left" w:pos="826"/>
              </w:tabs>
              <w:spacing w:line="360" w:lineRule="auto"/>
              <w:rPr>
                <w:rFonts w:ascii="宋体" w:hAnsi="宋体" w:cs="华文宋体"/>
                <w:color w:val="auto"/>
                <w:sz w:val="21"/>
                <w:szCs w:val="21"/>
              </w:rPr>
            </w:pPr>
            <w:r>
              <w:rPr>
                <w:rFonts w:hint="eastAsia" w:ascii="宋体" w:hAnsi="宋体" w:cs="华文宋体"/>
                <w:color w:val="auto"/>
                <w:sz w:val="21"/>
                <w:szCs w:val="21"/>
              </w:rPr>
              <w:t>支持自动统计考试结果。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318" w:type="pct"/>
            <w:vMerge w:val="continue"/>
            <w:vAlign w:val="center"/>
          </w:tcPr>
          <w:p>
            <w:pPr>
              <w:tabs>
                <w:tab w:val="left" w:pos="424"/>
                <w:tab w:val="left" w:pos="826"/>
              </w:tabs>
              <w:spacing w:line="360" w:lineRule="auto"/>
              <w:jc w:val="both"/>
              <w:rPr>
                <w:rFonts w:hint="eastAsia" w:ascii="宋体" w:hAnsi="宋体" w:cs="华文宋体"/>
                <w:color w:val="auto"/>
                <w:sz w:val="21"/>
                <w:szCs w:val="21"/>
              </w:rPr>
            </w:pPr>
          </w:p>
        </w:tc>
        <w:tc>
          <w:tcPr>
            <w:tcW w:w="280" w:type="pct"/>
            <w:vAlign w:val="center"/>
          </w:tcPr>
          <w:p>
            <w:pPr>
              <w:numPr>
                <w:ilvl w:val="0"/>
                <w:numId w:val="3"/>
              </w:numPr>
              <w:tabs>
                <w:tab w:val="left" w:pos="424"/>
                <w:tab w:val="left" w:pos="826"/>
              </w:tabs>
              <w:spacing w:line="360" w:lineRule="auto"/>
              <w:ind w:left="425" w:leftChars="0" w:hanging="425" w:firstLineChars="0"/>
              <w:jc w:val="center"/>
              <w:rPr>
                <w:rFonts w:ascii="宋体" w:hAnsi="宋体" w:cs="华文宋体"/>
                <w:color w:val="auto"/>
                <w:sz w:val="21"/>
                <w:szCs w:val="21"/>
              </w:rPr>
            </w:pPr>
          </w:p>
        </w:tc>
        <w:tc>
          <w:tcPr>
            <w:tcW w:w="4400" w:type="pct"/>
            <w:vAlign w:val="top"/>
          </w:tcPr>
          <w:p>
            <w:pPr>
              <w:tabs>
                <w:tab w:val="left" w:pos="424"/>
                <w:tab w:val="left" w:pos="826"/>
              </w:tabs>
              <w:spacing w:line="360" w:lineRule="auto"/>
              <w:rPr>
                <w:rFonts w:ascii="宋体" w:hAnsi="宋体" w:cs="华文宋体"/>
                <w:color w:val="auto"/>
                <w:sz w:val="21"/>
                <w:szCs w:val="21"/>
              </w:rPr>
            </w:pPr>
            <w:r>
              <w:rPr>
                <w:rFonts w:hint="eastAsia" w:ascii="宋体" w:hAnsi="宋体" w:cs="华文宋体"/>
                <w:color w:val="auto"/>
                <w:sz w:val="21"/>
                <w:szCs w:val="21"/>
              </w:rPr>
              <w:t>支持考题解析查看，辅助医生学习错题。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318" w:type="pct"/>
            <w:vMerge w:val="continue"/>
            <w:vAlign w:val="center"/>
          </w:tcPr>
          <w:p>
            <w:pPr>
              <w:tabs>
                <w:tab w:val="left" w:pos="424"/>
                <w:tab w:val="left" w:pos="826"/>
              </w:tabs>
              <w:spacing w:line="360" w:lineRule="auto"/>
              <w:jc w:val="both"/>
              <w:rPr>
                <w:rFonts w:hint="eastAsia" w:ascii="宋体" w:hAnsi="宋体" w:cs="华文宋体"/>
                <w:color w:val="auto"/>
                <w:sz w:val="21"/>
                <w:szCs w:val="21"/>
              </w:rPr>
            </w:pPr>
          </w:p>
        </w:tc>
        <w:tc>
          <w:tcPr>
            <w:tcW w:w="280" w:type="pct"/>
            <w:vAlign w:val="center"/>
          </w:tcPr>
          <w:p>
            <w:pPr>
              <w:numPr>
                <w:ilvl w:val="0"/>
                <w:numId w:val="3"/>
              </w:numPr>
              <w:tabs>
                <w:tab w:val="left" w:pos="424"/>
                <w:tab w:val="left" w:pos="826"/>
              </w:tabs>
              <w:spacing w:line="360" w:lineRule="auto"/>
              <w:ind w:left="425" w:leftChars="0" w:hanging="425" w:firstLineChars="0"/>
              <w:jc w:val="center"/>
              <w:rPr>
                <w:rFonts w:ascii="宋体" w:hAnsi="宋体" w:cs="华文宋体"/>
                <w:color w:val="auto"/>
                <w:sz w:val="21"/>
                <w:szCs w:val="21"/>
              </w:rPr>
            </w:pPr>
          </w:p>
        </w:tc>
        <w:tc>
          <w:tcPr>
            <w:tcW w:w="4400" w:type="pct"/>
            <w:vAlign w:val="top"/>
          </w:tcPr>
          <w:p>
            <w:pPr>
              <w:tabs>
                <w:tab w:val="left" w:pos="424"/>
                <w:tab w:val="left" w:pos="826"/>
              </w:tabs>
              <w:spacing w:line="360" w:lineRule="auto"/>
              <w:rPr>
                <w:rFonts w:ascii="宋体" w:hAnsi="宋体" w:cs="华文宋体"/>
                <w:color w:val="auto"/>
                <w:sz w:val="21"/>
                <w:szCs w:val="21"/>
              </w:rPr>
            </w:pPr>
            <w:r>
              <w:rPr>
                <w:rFonts w:hint="eastAsia" w:ascii="宋体" w:hAnsi="宋体" w:cs="华文宋体"/>
                <w:color w:val="auto"/>
                <w:sz w:val="21"/>
                <w:szCs w:val="21"/>
              </w:rPr>
              <w:t>支持打印考试合格证（个人、多人）。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318" w:type="pct"/>
            <w:vMerge w:val="continue"/>
            <w:vAlign w:val="center"/>
          </w:tcPr>
          <w:p>
            <w:pPr>
              <w:tabs>
                <w:tab w:val="left" w:pos="424"/>
                <w:tab w:val="left" w:pos="826"/>
              </w:tabs>
              <w:spacing w:line="360" w:lineRule="auto"/>
              <w:jc w:val="both"/>
              <w:rPr>
                <w:rFonts w:hint="eastAsia" w:ascii="宋体" w:hAnsi="宋体" w:cs="华文宋体"/>
                <w:color w:val="auto"/>
                <w:sz w:val="21"/>
                <w:szCs w:val="21"/>
              </w:rPr>
            </w:pPr>
          </w:p>
        </w:tc>
        <w:tc>
          <w:tcPr>
            <w:tcW w:w="280" w:type="pct"/>
            <w:vAlign w:val="center"/>
          </w:tcPr>
          <w:p>
            <w:pPr>
              <w:numPr>
                <w:ilvl w:val="0"/>
                <w:numId w:val="3"/>
              </w:numPr>
              <w:tabs>
                <w:tab w:val="left" w:pos="424"/>
                <w:tab w:val="left" w:pos="826"/>
              </w:tabs>
              <w:spacing w:line="360" w:lineRule="auto"/>
              <w:ind w:left="425" w:leftChars="0" w:hanging="425" w:firstLineChars="0"/>
              <w:jc w:val="center"/>
              <w:rPr>
                <w:rFonts w:ascii="宋体" w:hAnsi="宋体" w:cs="华文宋体"/>
                <w:color w:val="auto"/>
                <w:sz w:val="21"/>
                <w:szCs w:val="21"/>
              </w:rPr>
            </w:pPr>
          </w:p>
        </w:tc>
        <w:tc>
          <w:tcPr>
            <w:tcW w:w="4400" w:type="pct"/>
            <w:vAlign w:val="top"/>
          </w:tcPr>
          <w:p>
            <w:pPr>
              <w:tabs>
                <w:tab w:val="left" w:pos="424"/>
                <w:tab w:val="left" w:pos="826"/>
              </w:tabs>
              <w:spacing w:line="360" w:lineRule="auto"/>
              <w:rPr>
                <w:rFonts w:ascii="宋体" w:hAnsi="宋体" w:cs="华文宋体"/>
                <w:color w:val="auto"/>
                <w:sz w:val="21"/>
                <w:szCs w:val="21"/>
              </w:rPr>
            </w:pPr>
            <w:r>
              <w:rPr>
                <w:rFonts w:hint="eastAsia" w:ascii="宋体" w:hAnsi="宋体" w:cs="华文宋体"/>
                <w:color w:val="auto"/>
                <w:sz w:val="21"/>
                <w:szCs w:val="21"/>
              </w:rPr>
              <w:t>用户自主选择在线考试时间，考试时自动时间提示。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318" w:type="pct"/>
            <w:vMerge w:val="continue"/>
            <w:vAlign w:val="center"/>
          </w:tcPr>
          <w:p>
            <w:pPr>
              <w:tabs>
                <w:tab w:val="left" w:pos="424"/>
                <w:tab w:val="left" w:pos="826"/>
              </w:tabs>
              <w:spacing w:line="360" w:lineRule="auto"/>
              <w:jc w:val="both"/>
              <w:rPr>
                <w:rFonts w:hint="eastAsia" w:ascii="宋体" w:hAnsi="宋体" w:cs="华文宋体"/>
                <w:color w:val="auto"/>
                <w:sz w:val="21"/>
                <w:szCs w:val="21"/>
              </w:rPr>
            </w:pPr>
          </w:p>
        </w:tc>
        <w:tc>
          <w:tcPr>
            <w:tcW w:w="280" w:type="pct"/>
            <w:vAlign w:val="center"/>
          </w:tcPr>
          <w:p>
            <w:pPr>
              <w:numPr>
                <w:ilvl w:val="0"/>
                <w:numId w:val="3"/>
              </w:numPr>
              <w:tabs>
                <w:tab w:val="left" w:pos="424"/>
                <w:tab w:val="left" w:pos="826"/>
              </w:tabs>
              <w:spacing w:line="360" w:lineRule="auto"/>
              <w:ind w:left="425" w:leftChars="0" w:hanging="425" w:firstLineChars="0"/>
              <w:jc w:val="center"/>
              <w:rPr>
                <w:rFonts w:ascii="宋体" w:hAnsi="宋体" w:cs="华文宋体"/>
                <w:color w:val="auto"/>
                <w:sz w:val="21"/>
                <w:szCs w:val="21"/>
              </w:rPr>
            </w:pPr>
          </w:p>
        </w:tc>
        <w:tc>
          <w:tcPr>
            <w:tcW w:w="4400" w:type="pct"/>
            <w:vAlign w:val="top"/>
          </w:tcPr>
          <w:p>
            <w:pPr>
              <w:tabs>
                <w:tab w:val="left" w:pos="424"/>
                <w:tab w:val="left" w:pos="826"/>
              </w:tabs>
              <w:spacing w:line="360" w:lineRule="auto"/>
              <w:rPr>
                <w:rFonts w:ascii="宋体" w:hAnsi="宋体" w:cs="华文宋体"/>
                <w:color w:val="auto"/>
                <w:sz w:val="21"/>
                <w:szCs w:val="21"/>
              </w:rPr>
            </w:pPr>
            <w:r>
              <w:rPr>
                <w:rFonts w:hint="eastAsia" w:ascii="宋体" w:hAnsi="宋体" w:cs="华文宋体"/>
                <w:color w:val="auto"/>
                <w:sz w:val="21"/>
                <w:szCs w:val="21"/>
              </w:rPr>
              <w:t>试卷对不同用户、用户组配置功能。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318" w:type="pct"/>
            <w:vMerge w:val="continue"/>
            <w:vAlign w:val="center"/>
          </w:tcPr>
          <w:p>
            <w:pPr>
              <w:tabs>
                <w:tab w:val="left" w:pos="424"/>
                <w:tab w:val="left" w:pos="826"/>
              </w:tabs>
              <w:spacing w:line="360" w:lineRule="auto"/>
              <w:jc w:val="both"/>
              <w:rPr>
                <w:rFonts w:hint="eastAsia" w:ascii="宋体" w:hAnsi="宋体" w:cs="华文宋体"/>
                <w:color w:val="auto"/>
                <w:sz w:val="21"/>
                <w:szCs w:val="21"/>
              </w:rPr>
            </w:pPr>
          </w:p>
        </w:tc>
        <w:tc>
          <w:tcPr>
            <w:tcW w:w="280" w:type="pct"/>
            <w:vAlign w:val="center"/>
          </w:tcPr>
          <w:p>
            <w:pPr>
              <w:numPr>
                <w:ilvl w:val="0"/>
                <w:numId w:val="3"/>
              </w:numPr>
              <w:tabs>
                <w:tab w:val="left" w:pos="424"/>
                <w:tab w:val="left" w:pos="826"/>
              </w:tabs>
              <w:spacing w:line="360" w:lineRule="auto"/>
              <w:ind w:left="425" w:leftChars="0" w:hanging="425" w:firstLineChars="0"/>
              <w:jc w:val="center"/>
              <w:rPr>
                <w:rFonts w:ascii="宋体" w:hAnsi="宋体" w:cs="华文宋体"/>
                <w:color w:val="auto"/>
                <w:sz w:val="21"/>
                <w:szCs w:val="21"/>
              </w:rPr>
            </w:pPr>
          </w:p>
        </w:tc>
        <w:tc>
          <w:tcPr>
            <w:tcW w:w="4400" w:type="pct"/>
            <w:vAlign w:val="top"/>
          </w:tcPr>
          <w:p>
            <w:pPr>
              <w:tabs>
                <w:tab w:val="left" w:pos="424"/>
                <w:tab w:val="left" w:pos="826"/>
              </w:tabs>
              <w:spacing w:line="360" w:lineRule="auto"/>
              <w:rPr>
                <w:rFonts w:ascii="宋体" w:hAnsi="宋体" w:cs="华文宋体"/>
                <w:color w:val="auto"/>
                <w:sz w:val="21"/>
                <w:szCs w:val="21"/>
              </w:rPr>
            </w:pPr>
            <w:r>
              <w:rPr>
                <w:rFonts w:hint="eastAsia" w:ascii="宋体" w:hAnsi="宋体" w:cs="华文宋体"/>
                <w:color w:val="auto"/>
                <w:sz w:val="21"/>
                <w:szCs w:val="21"/>
              </w:rPr>
              <w:t>提供在线答卷、评分、成绩排名等考试功能。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318" w:type="pct"/>
            <w:vMerge w:val="continue"/>
            <w:vAlign w:val="center"/>
          </w:tcPr>
          <w:p>
            <w:pPr>
              <w:tabs>
                <w:tab w:val="left" w:pos="424"/>
                <w:tab w:val="left" w:pos="826"/>
              </w:tabs>
              <w:spacing w:line="360" w:lineRule="auto"/>
              <w:jc w:val="both"/>
              <w:rPr>
                <w:rFonts w:hint="eastAsia" w:ascii="宋体" w:hAnsi="宋体" w:cs="华文宋体"/>
                <w:color w:val="auto"/>
                <w:sz w:val="21"/>
                <w:szCs w:val="21"/>
              </w:rPr>
            </w:pPr>
          </w:p>
        </w:tc>
        <w:tc>
          <w:tcPr>
            <w:tcW w:w="280" w:type="pct"/>
            <w:vAlign w:val="center"/>
          </w:tcPr>
          <w:p>
            <w:pPr>
              <w:numPr>
                <w:ilvl w:val="0"/>
                <w:numId w:val="3"/>
              </w:numPr>
              <w:tabs>
                <w:tab w:val="left" w:pos="424"/>
                <w:tab w:val="left" w:pos="826"/>
              </w:tabs>
              <w:spacing w:line="360" w:lineRule="auto"/>
              <w:ind w:left="425" w:leftChars="0" w:hanging="425" w:firstLineChars="0"/>
              <w:jc w:val="center"/>
              <w:rPr>
                <w:rFonts w:ascii="宋体" w:hAnsi="宋体" w:cs="华文宋体"/>
                <w:color w:val="auto"/>
                <w:sz w:val="21"/>
                <w:szCs w:val="21"/>
              </w:rPr>
            </w:pPr>
          </w:p>
        </w:tc>
        <w:tc>
          <w:tcPr>
            <w:tcW w:w="4400" w:type="pct"/>
            <w:vAlign w:val="top"/>
          </w:tcPr>
          <w:p>
            <w:pPr>
              <w:tabs>
                <w:tab w:val="left" w:pos="424"/>
                <w:tab w:val="left" w:pos="826"/>
              </w:tabs>
              <w:spacing w:line="360" w:lineRule="auto"/>
              <w:rPr>
                <w:rFonts w:ascii="宋体" w:hAnsi="宋体" w:cs="华文宋体"/>
                <w:color w:val="auto"/>
                <w:sz w:val="21"/>
                <w:szCs w:val="21"/>
              </w:rPr>
            </w:pPr>
            <w:r>
              <w:rPr>
                <w:rFonts w:hint="eastAsia" w:ascii="宋体" w:hAnsi="宋体" w:cs="华文宋体"/>
                <w:color w:val="auto"/>
                <w:sz w:val="21"/>
                <w:szCs w:val="21"/>
              </w:rPr>
              <w:t>用户自主生成试卷自测功能。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318" w:type="pct"/>
            <w:vMerge w:val="restart"/>
            <w:vAlign w:val="center"/>
          </w:tcPr>
          <w:p>
            <w:pPr>
              <w:tabs>
                <w:tab w:val="left" w:pos="424"/>
                <w:tab w:val="left" w:pos="826"/>
              </w:tabs>
              <w:spacing w:line="360" w:lineRule="auto"/>
              <w:jc w:val="both"/>
              <w:rPr>
                <w:rFonts w:ascii="宋体" w:hAnsi="宋体" w:cs="华文宋体"/>
                <w:color w:val="auto"/>
                <w:sz w:val="21"/>
                <w:szCs w:val="21"/>
              </w:rPr>
            </w:pPr>
            <w:r>
              <w:rPr>
                <w:rFonts w:hint="eastAsia" w:ascii="宋体" w:hAnsi="宋体" w:cs="华文宋体"/>
                <w:color w:val="auto"/>
                <w:sz w:val="21"/>
                <w:szCs w:val="21"/>
              </w:rPr>
              <w:t>系统管理</w:t>
            </w:r>
          </w:p>
        </w:tc>
        <w:tc>
          <w:tcPr>
            <w:tcW w:w="280" w:type="pct"/>
            <w:vAlign w:val="center"/>
          </w:tcPr>
          <w:p>
            <w:pPr>
              <w:numPr>
                <w:ilvl w:val="0"/>
                <w:numId w:val="3"/>
              </w:numPr>
              <w:tabs>
                <w:tab w:val="left" w:pos="424"/>
                <w:tab w:val="left" w:pos="826"/>
              </w:tabs>
              <w:spacing w:line="360" w:lineRule="auto"/>
              <w:ind w:left="425" w:leftChars="0" w:hanging="425" w:firstLineChars="0"/>
              <w:jc w:val="center"/>
              <w:rPr>
                <w:rFonts w:ascii="宋体" w:hAnsi="宋体" w:cs="华文宋体"/>
                <w:color w:val="auto"/>
                <w:sz w:val="21"/>
                <w:szCs w:val="21"/>
              </w:rPr>
            </w:pPr>
          </w:p>
        </w:tc>
        <w:tc>
          <w:tcPr>
            <w:tcW w:w="4400" w:type="pct"/>
          </w:tcPr>
          <w:p>
            <w:pPr>
              <w:tabs>
                <w:tab w:val="left" w:pos="424"/>
                <w:tab w:val="left" w:pos="826"/>
              </w:tabs>
              <w:spacing w:line="360" w:lineRule="auto"/>
              <w:rPr>
                <w:rFonts w:ascii="宋体" w:hAnsi="宋体" w:cs="华文宋体"/>
                <w:color w:val="auto"/>
                <w:sz w:val="21"/>
                <w:szCs w:val="21"/>
              </w:rPr>
            </w:pPr>
            <w:r>
              <w:rPr>
                <w:rFonts w:hint="eastAsia" w:ascii="宋体" w:hAnsi="宋体" w:cs="华文宋体"/>
                <w:color w:val="auto"/>
                <w:sz w:val="21"/>
                <w:szCs w:val="21"/>
              </w:rPr>
              <w:t>科室管理：提供科室的增、删、改、查等维护功能。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318" w:type="pct"/>
            <w:vMerge w:val="continue"/>
            <w:vAlign w:val="center"/>
          </w:tcPr>
          <w:p>
            <w:pPr>
              <w:tabs>
                <w:tab w:val="left" w:pos="424"/>
                <w:tab w:val="left" w:pos="826"/>
              </w:tabs>
              <w:spacing w:line="360" w:lineRule="auto"/>
              <w:ind w:firstLine="420" w:firstLineChars="200"/>
              <w:jc w:val="both"/>
              <w:rPr>
                <w:rFonts w:ascii="宋体" w:hAnsi="宋体" w:cs="华文宋体"/>
                <w:color w:val="auto"/>
                <w:sz w:val="21"/>
                <w:szCs w:val="21"/>
              </w:rPr>
            </w:pPr>
          </w:p>
        </w:tc>
        <w:tc>
          <w:tcPr>
            <w:tcW w:w="280" w:type="pct"/>
            <w:vAlign w:val="center"/>
          </w:tcPr>
          <w:p>
            <w:pPr>
              <w:numPr>
                <w:ilvl w:val="0"/>
                <w:numId w:val="3"/>
              </w:numPr>
              <w:tabs>
                <w:tab w:val="left" w:pos="424"/>
                <w:tab w:val="left" w:pos="826"/>
              </w:tabs>
              <w:spacing w:line="360" w:lineRule="auto"/>
              <w:ind w:left="425" w:leftChars="0" w:hanging="425" w:firstLineChars="0"/>
              <w:jc w:val="center"/>
              <w:rPr>
                <w:rFonts w:ascii="宋体" w:hAnsi="宋体" w:cs="华文宋体"/>
                <w:color w:val="auto"/>
                <w:sz w:val="21"/>
                <w:szCs w:val="21"/>
              </w:rPr>
            </w:pPr>
          </w:p>
        </w:tc>
        <w:tc>
          <w:tcPr>
            <w:tcW w:w="4400" w:type="pct"/>
          </w:tcPr>
          <w:p>
            <w:pPr>
              <w:tabs>
                <w:tab w:val="left" w:pos="424"/>
                <w:tab w:val="left" w:pos="826"/>
              </w:tabs>
              <w:spacing w:line="360" w:lineRule="auto"/>
              <w:rPr>
                <w:rFonts w:ascii="宋体" w:hAnsi="宋体" w:cs="华文宋体"/>
                <w:color w:val="auto"/>
                <w:sz w:val="21"/>
                <w:szCs w:val="21"/>
              </w:rPr>
            </w:pPr>
            <w:r>
              <w:rPr>
                <w:rFonts w:hint="eastAsia" w:ascii="宋体" w:hAnsi="宋体" w:cs="华文宋体"/>
                <w:color w:val="auto"/>
                <w:sz w:val="21"/>
                <w:szCs w:val="21"/>
              </w:rPr>
              <w:t>用户管理：提供用户名、用户登录</w:t>
            </w:r>
            <w:r>
              <w:rPr>
                <w:rFonts w:ascii="宋体" w:hAnsi="宋体" w:cs="华文宋体"/>
                <w:color w:val="auto"/>
                <w:sz w:val="21"/>
                <w:szCs w:val="21"/>
              </w:rPr>
              <w:t>ID</w:t>
            </w:r>
            <w:r>
              <w:rPr>
                <w:rFonts w:hint="eastAsia" w:ascii="宋体" w:hAnsi="宋体" w:cs="华文宋体"/>
                <w:color w:val="auto"/>
                <w:sz w:val="21"/>
                <w:szCs w:val="21"/>
              </w:rPr>
              <w:t>、登录密码等管理功能。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318" w:type="pct"/>
            <w:vMerge w:val="continue"/>
            <w:vAlign w:val="center"/>
          </w:tcPr>
          <w:p>
            <w:pPr>
              <w:tabs>
                <w:tab w:val="left" w:pos="424"/>
                <w:tab w:val="left" w:pos="826"/>
              </w:tabs>
              <w:spacing w:line="360" w:lineRule="auto"/>
              <w:ind w:firstLine="420" w:firstLineChars="200"/>
              <w:jc w:val="both"/>
              <w:rPr>
                <w:rFonts w:ascii="宋体" w:hAnsi="宋体" w:cs="华文宋体"/>
                <w:color w:val="auto"/>
                <w:sz w:val="21"/>
                <w:szCs w:val="21"/>
              </w:rPr>
            </w:pPr>
          </w:p>
        </w:tc>
        <w:tc>
          <w:tcPr>
            <w:tcW w:w="280" w:type="pct"/>
            <w:vAlign w:val="center"/>
          </w:tcPr>
          <w:p>
            <w:pPr>
              <w:numPr>
                <w:ilvl w:val="0"/>
                <w:numId w:val="3"/>
              </w:numPr>
              <w:tabs>
                <w:tab w:val="left" w:pos="424"/>
                <w:tab w:val="left" w:pos="826"/>
              </w:tabs>
              <w:spacing w:line="360" w:lineRule="auto"/>
              <w:ind w:left="425" w:leftChars="0" w:hanging="425" w:firstLineChars="0"/>
              <w:jc w:val="center"/>
              <w:rPr>
                <w:rFonts w:ascii="宋体" w:hAnsi="宋体" w:cs="华文宋体"/>
                <w:color w:val="auto"/>
                <w:sz w:val="21"/>
                <w:szCs w:val="21"/>
              </w:rPr>
            </w:pPr>
          </w:p>
        </w:tc>
        <w:tc>
          <w:tcPr>
            <w:tcW w:w="4400" w:type="pct"/>
          </w:tcPr>
          <w:p>
            <w:pPr>
              <w:tabs>
                <w:tab w:val="left" w:pos="424"/>
                <w:tab w:val="left" w:pos="826"/>
              </w:tabs>
              <w:spacing w:line="360" w:lineRule="auto"/>
              <w:jc w:val="both"/>
              <w:rPr>
                <w:rFonts w:ascii="宋体" w:hAnsi="宋体" w:cs="华文宋体"/>
                <w:color w:val="auto"/>
                <w:sz w:val="21"/>
                <w:szCs w:val="21"/>
              </w:rPr>
            </w:pPr>
            <w:r>
              <w:rPr>
                <w:rFonts w:hint="eastAsia" w:ascii="宋体" w:hAnsi="宋体" w:cs="华文宋体"/>
                <w:color w:val="auto"/>
                <w:sz w:val="21"/>
                <w:szCs w:val="21"/>
              </w:rPr>
              <w:t>角色管理：可自定义不同角色，访问不同的功能页面、报表、接收不同的消息通知等。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318" w:type="pct"/>
            <w:vMerge w:val="continue"/>
            <w:vAlign w:val="center"/>
          </w:tcPr>
          <w:p>
            <w:pPr>
              <w:tabs>
                <w:tab w:val="left" w:pos="424"/>
                <w:tab w:val="left" w:pos="826"/>
              </w:tabs>
              <w:spacing w:line="360" w:lineRule="auto"/>
              <w:ind w:firstLine="420" w:firstLineChars="200"/>
              <w:jc w:val="both"/>
              <w:rPr>
                <w:rFonts w:ascii="宋体" w:hAnsi="宋体" w:cs="华文宋体"/>
                <w:color w:val="auto"/>
                <w:sz w:val="21"/>
                <w:szCs w:val="21"/>
              </w:rPr>
            </w:pPr>
          </w:p>
        </w:tc>
        <w:tc>
          <w:tcPr>
            <w:tcW w:w="280" w:type="pct"/>
            <w:vAlign w:val="center"/>
          </w:tcPr>
          <w:p>
            <w:pPr>
              <w:numPr>
                <w:ilvl w:val="0"/>
                <w:numId w:val="3"/>
              </w:numPr>
              <w:tabs>
                <w:tab w:val="left" w:pos="424"/>
                <w:tab w:val="left" w:pos="826"/>
              </w:tabs>
              <w:spacing w:line="360" w:lineRule="auto"/>
              <w:ind w:left="425" w:leftChars="0" w:hanging="425" w:firstLineChars="0"/>
              <w:jc w:val="center"/>
              <w:rPr>
                <w:rFonts w:ascii="宋体" w:hAnsi="宋体" w:cs="华文宋体"/>
                <w:color w:val="auto"/>
                <w:sz w:val="21"/>
                <w:szCs w:val="21"/>
              </w:rPr>
            </w:pPr>
          </w:p>
        </w:tc>
        <w:tc>
          <w:tcPr>
            <w:tcW w:w="4400" w:type="pct"/>
          </w:tcPr>
          <w:p>
            <w:pPr>
              <w:tabs>
                <w:tab w:val="left" w:pos="424"/>
                <w:tab w:val="left" w:pos="826"/>
              </w:tabs>
              <w:spacing w:line="360" w:lineRule="auto"/>
              <w:rPr>
                <w:rFonts w:ascii="宋体" w:hAnsi="宋体" w:cs="华文宋体"/>
                <w:color w:val="auto"/>
                <w:sz w:val="21"/>
                <w:szCs w:val="21"/>
              </w:rPr>
            </w:pPr>
            <w:r>
              <w:rPr>
                <w:rFonts w:hint="eastAsia" w:ascii="宋体" w:hAnsi="宋体" w:cs="华文宋体"/>
                <w:color w:val="auto"/>
                <w:sz w:val="21"/>
                <w:szCs w:val="21"/>
              </w:rPr>
              <w:t>权限管理：可赋予用户不同角色，同一个用户可以赋予多个角色。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318" w:type="pct"/>
            <w:vAlign w:val="center"/>
          </w:tcPr>
          <w:p>
            <w:pPr>
              <w:tabs>
                <w:tab w:val="left" w:pos="424"/>
                <w:tab w:val="left" w:pos="826"/>
              </w:tabs>
              <w:spacing w:line="360" w:lineRule="auto"/>
              <w:jc w:val="both"/>
              <w:rPr>
                <w:rFonts w:ascii="宋体" w:hAnsi="宋体" w:cs="华文宋体"/>
                <w:color w:val="auto"/>
                <w:sz w:val="21"/>
                <w:szCs w:val="21"/>
              </w:rPr>
            </w:pPr>
            <w:r>
              <w:rPr>
                <w:rFonts w:hint="eastAsia" w:ascii="宋体" w:hAnsi="宋体" w:cs="华文宋体"/>
                <w:color w:val="auto"/>
                <w:sz w:val="21"/>
                <w:szCs w:val="21"/>
              </w:rPr>
              <w:t>数据采集</w:t>
            </w:r>
          </w:p>
        </w:tc>
        <w:tc>
          <w:tcPr>
            <w:tcW w:w="280" w:type="pct"/>
            <w:vAlign w:val="center"/>
          </w:tcPr>
          <w:p>
            <w:pPr>
              <w:numPr>
                <w:ilvl w:val="0"/>
                <w:numId w:val="3"/>
              </w:numPr>
              <w:tabs>
                <w:tab w:val="left" w:pos="424"/>
                <w:tab w:val="left" w:pos="826"/>
              </w:tabs>
              <w:spacing w:line="360" w:lineRule="auto"/>
              <w:ind w:left="425" w:leftChars="0" w:hanging="425" w:firstLineChars="0"/>
              <w:jc w:val="center"/>
              <w:rPr>
                <w:rFonts w:ascii="宋体" w:hAnsi="宋体" w:cs="华文宋体"/>
                <w:color w:val="auto"/>
                <w:sz w:val="21"/>
                <w:szCs w:val="21"/>
              </w:rPr>
            </w:pPr>
          </w:p>
        </w:tc>
        <w:tc>
          <w:tcPr>
            <w:tcW w:w="4400" w:type="pct"/>
          </w:tcPr>
          <w:p>
            <w:pPr>
              <w:tabs>
                <w:tab w:val="left" w:pos="424"/>
                <w:tab w:val="left" w:pos="826"/>
              </w:tabs>
              <w:spacing w:line="360" w:lineRule="auto"/>
              <w:rPr>
                <w:rFonts w:ascii="宋体" w:hAnsi="宋体" w:cs="华文宋体"/>
                <w:color w:val="auto"/>
                <w:sz w:val="21"/>
                <w:szCs w:val="21"/>
              </w:rPr>
            </w:pPr>
            <w:r>
              <w:rPr>
                <w:rFonts w:hint="eastAsia" w:ascii="宋体" w:hAnsi="宋体" w:cs="华文宋体"/>
                <w:color w:val="auto"/>
                <w:sz w:val="21"/>
                <w:szCs w:val="21"/>
              </w:rPr>
              <w:t>系统自动采集医院的</w:t>
            </w:r>
            <w:r>
              <w:rPr>
                <w:rFonts w:ascii="宋体" w:hAnsi="宋体" w:cs="华文宋体"/>
                <w:color w:val="auto"/>
                <w:sz w:val="21"/>
                <w:szCs w:val="21"/>
              </w:rPr>
              <w:t>HIS</w:t>
            </w:r>
            <w:r>
              <w:rPr>
                <w:rFonts w:hint="eastAsia" w:ascii="宋体" w:hAnsi="宋体" w:cs="华文宋体"/>
                <w:color w:val="auto"/>
                <w:sz w:val="21"/>
                <w:szCs w:val="21"/>
              </w:rPr>
              <w:t>、</w:t>
            </w:r>
            <w:r>
              <w:rPr>
                <w:rFonts w:ascii="宋体" w:hAnsi="宋体" w:cs="华文宋体"/>
                <w:color w:val="auto"/>
                <w:sz w:val="21"/>
                <w:szCs w:val="21"/>
              </w:rPr>
              <w:t>LIS</w:t>
            </w:r>
            <w:r>
              <w:rPr>
                <w:rFonts w:hint="eastAsia" w:ascii="宋体" w:hAnsi="宋体" w:cs="华文宋体"/>
                <w:color w:val="auto"/>
                <w:sz w:val="21"/>
                <w:szCs w:val="21"/>
              </w:rPr>
              <w:t>、</w:t>
            </w:r>
            <w:r>
              <w:rPr>
                <w:rFonts w:ascii="宋体" w:hAnsi="宋体" w:cs="华文宋体"/>
                <w:color w:val="auto"/>
                <w:sz w:val="21"/>
                <w:szCs w:val="21"/>
              </w:rPr>
              <w:t>EMR</w:t>
            </w:r>
            <w:r>
              <w:rPr>
                <w:rFonts w:hint="eastAsia" w:ascii="宋体" w:hAnsi="宋体" w:cs="华文宋体"/>
                <w:color w:val="auto"/>
                <w:sz w:val="21"/>
                <w:szCs w:val="21"/>
              </w:rPr>
              <w:t>、</w:t>
            </w:r>
            <w:r>
              <w:rPr>
                <w:rFonts w:ascii="宋体" w:hAnsi="宋体" w:cs="华文宋体"/>
                <w:color w:val="auto"/>
                <w:sz w:val="21"/>
                <w:szCs w:val="21"/>
              </w:rPr>
              <w:t>RIS</w:t>
            </w:r>
            <w:r>
              <w:rPr>
                <w:rFonts w:hint="eastAsia" w:ascii="宋体" w:hAnsi="宋体" w:cs="华文宋体"/>
                <w:color w:val="auto"/>
                <w:sz w:val="21"/>
                <w:szCs w:val="21"/>
              </w:rPr>
              <w:t>、</w:t>
            </w:r>
            <w:r>
              <w:rPr>
                <w:rFonts w:ascii="宋体" w:hAnsi="宋体" w:cs="华文宋体"/>
                <w:color w:val="auto"/>
                <w:sz w:val="21"/>
                <w:szCs w:val="21"/>
              </w:rPr>
              <w:t>PACS</w:t>
            </w:r>
            <w:r>
              <w:rPr>
                <w:rFonts w:hint="eastAsia" w:ascii="宋体" w:hAnsi="宋体" w:cs="华文宋体"/>
                <w:color w:val="auto"/>
                <w:sz w:val="21"/>
                <w:szCs w:val="21"/>
              </w:rPr>
              <w:t>、手麻、门诊等系统中的数据</w:t>
            </w:r>
            <w:r>
              <w:rPr>
                <w:rFonts w:ascii="宋体" w:hAnsi="宋体" w:cs="华文宋体"/>
                <w:color w:val="auto"/>
                <w:sz w:val="21"/>
                <w:szCs w:val="21"/>
              </w:rPr>
              <w:t>,</w:t>
            </w:r>
            <w:r>
              <w:rPr>
                <w:rFonts w:hint="eastAsia" w:ascii="宋体" w:hAnsi="宋体" w:cs="华文宋体"/>
                <w:color w:val="auto"/>
                <w:sz w:val="21"/>
                <w:szCs w:val="21"/>
              </w:rPr>
              <w:t>采集范围以满足前述业务功能模块需求为准。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318" w:type="pct"/>
            <w:vMerge w:val="restart"/>
            <w:vAlign w:val="center"/>
          </w:tcPr>
          <w:p>
            <w:pPr>
              <w:tabs>
                <w:tab w:val="left" w:pos="424"/>
                <w:tab w:val="left" w:pos="826"/>
              </w:tabs>
              <w:spacing w:line="360" w:lineRule="auto"/>
              <w:jc w:val="both"/>
              <w:rPr>
                <w:rFonts w:ascii="宋体" w:hAnsi="宋体" w:cs="华文宋体"/>
                <w:color w:val="auto"/>
                <w:sz w:val="21"/>
                <w:szCs w:val="21"/>
              </w:rPr>
            </w:pPr>
            <w:r>
              <w:rPr>
                <w:rFonts w:hint="eastAsia" w:ascii="宋体" w:hAnsi="宋体" w:cs="华文宋体"/>
                <w:color w:val="auto"/>
                <w:sz w:val="21"/>
                <w:szCs w:val="21"/>
              </w:rPr>
              <w:t>数据上报</w:t>
            </w:r>
          </w:p>
        </w:tc>
        <w:tc>
          <w:tcPr>
            <w:tcW w:w="280" w:type="pct"/>
            <w:vAlign w:val="center"/>
          </w:tcPr>
          <w:p>
            <w:pPr>
              <w:numPr>
                <w:ilvl w:val="0"/>
                <w:numId w:val="3"/>
              </w:numPr>
              <w:tabs>
                <w:tab w:val="left" w:pos="424"/>
                <w:tab w:val="left" w:pos="826"/>
              </w:tabs>
              <w:spacing w:line="360" w:lineRule="auto"/>
              <w:ind w:left="425" w:leftChars="0" w:hanging="425" w:firstLineChars="0"/>
              <w:jc w:val="center"/>
              <w:rPr>
                <w:rFonts w:ascii="宋体" w:hAnsi="宋体" w:cs="华文宋体"/>
                <w:color w:val="auto"/>
                <w:sz w:val="21"/>
                <w:szCs w:val="21"/>
              </w:rPr>
            </w:pPr>
          </w:p>
        </w:tc>
        <w:tc>
          <w:tcPr>
            <w:tcW w:w="4400" w:type="pct"/>
          </w:tcPr>
          <w:p>
            <w:pPr>
              <w:tabs>
                <w:tab w:val="left" w:pos="424"/>
                <w:tab w:val="left" w:pos="826"/>
              </w:tabs>
              <w:spacing w:line="360" w:lineRule="auto"/>
              <w:rPr>
                <w:rFonts w:ascii="宋体" w:hAnsi="宋体" w:cs="华文宋体"/>
                <w:color w:val="auto"/>
                <w:sz w:val="21"/>
                <w:szCs w:val="21"/>
              </w:rPr>
            </w:pPr>
            <w:r>
              <w:rPr>
                <w:rFonts w:hint="eastAsia" w:ascii="宋体" w:hAnsi="宋体" w:cs="华文宋体"/>
                <w:color w:val="auto"/>
                <w:sz w:val="21"/>
                <w:szCs w:val="21"/>
              </w:rPr>
              <w:t>支持国家及省级院感质控中心的数据上报。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318" w:type="pct"/>
            <w:vMerge w:val="continue"/>
            <w:vAlign w:val="center"/>
          </w:tcPr>
          <w:p>
            <w:pPr>
              <w:tabs>
                <w:tab w:val="left" w:pos="424"/>
                <w:tab w:val="left" w:pos="826"/>
              </w:tabs>
              <w:spacing w:line="360" w:lineRule="auto"/>
              <w:ind w:firstLine="420" w:firstLineChars="200"/>
              <w:jc w:val="both"/>
              <w:rPr>
                <w:rFonts w:ascii="宋体" w:hAnsi="宋体" w:cs="华文宋体"/>
                <w:color w:val="auto"/>
                <w:sz w:val="21"/>
                <w:szCs w:val="21"/>
              </w:rPr>
            </w:pPr>
          </w:p>
        </w:tc>
        <w:tc>
          <w:tcPr>
            <w:tcW w:w="280" w:type="pct"/>
            <w:vAlign w:val="center"/>
          </w:tcPr>
          <w:p>
            <w:pPr>
              <w:numPr>
                <w:ilvl w:val="0"/>
                <w:numId w:val="3"/>
              </w:numPr>
              <w:tabs>
                <w:tab w:val="left" w:pos="424"/>
                <w:tab w:val="left" w:pos="826"/>
              </w:tabs>
              <w:spacing w:line="360" w:lineRule="auto"/>
              <w:ind w:left="425" w:leftChars="0" w:hanging="425" w:firstLineChars="0"/>
              <w:jc w:val="center"/>
              <w:rPr>
                <w:rFonts w:ascii="宋体" w:hAnsi="宋体" w:cs="华文宋体"/>
                <w:color w:val="auto"/>
                <w:sz w:val="21"/>
                <w:szCs w:val="21"/>
              </w:rPr>
            </w:pPr>
          </w:p>
        </w:tc>
        <w:tc>
          <w:tcPr>
            <w:tcW w:w="4400" w:type="pct"/>
          </w:tcPr>
          <w:p>
            <w:pPr>
              <w:tabs>
                <w:tab w:val="left" w:pos="424"/>
                <w:tab w:val="left" w:pos="826"/>
              </w:tabs>
              <w:spacing w:line="360" w:lineRule="auto"/>
              <w:rPr>
                <w:rFonts w:ascii="宋体" w:hAnsi="宋体" w:cs="华文宋体"/>
                <w:color w:val="auto"/>
                <w:sz w:val="21"/>
                <w:szCs w:val="21"/>
              </w:rPr>
            </w:pPr>
            <w:r>
              <w:rPr>
                <w:rFonts w:hint="eastAsia" w:ascii="宋体" w:hAnsi="宋体" w:cs="华文宋体"/>
                <w:color w:val="auto"/>
                <w:sz w:val="21"/>
                <w:szCs w:val="21"/>
              </w:rPr>
              <w:t>如果国家及省级质控中心提供数据上报接口文件格式，系统要能够一键导出符合要求的上报接口文件。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318" w:type="pct"/>
            <w:vMerge w:val="continue"/>
            <w:vAlign w:val="center"/>
          </w:tcPr>
          <w:p>
            <w:pPr>
              <w:tabs>
                <w:tab w:val="left" w:pos="424"/>
                <w:tab w:val="left" w:pos="826"/>
              </w:tabs>
              <w:spacing w:line="360" w:lineRule="auto"/>
              <w:ind w:firstLine="420" w:firstLineChars="200"/>
              <w:jc w:val="both"/>
              <w:rPr>
                <w:rFonts w:ascii="宋体" w:hAnsi="宋体" w:cs="华文宋体"/>
                <w:color w:val="auto"/>
                <w:sz w:val="21"/>
                <w:szCs w:val="21"/>
              </w:rPr>
            </w:pPr>
          </w:p>
        </w:tc>
        <w:tc>
          <w:tcPr>
            <w:tcW w:w="280" w:type="pct"/>
            <w:vAlign w:val="center"/>
          </w:tcPr>
          <w:p>
            <w:pPr>
              <w:numPr>
                <w:ilvl w:val="0"/>
                <w:numId w:val="3"/>
              </w:numPr>
              <w:tabs>
                <w:tab w:val="left" w:pos="424"/>
                <w:tab w:val="left" w:pos="826"/>
              </w:tabs>
              <w:spacing w:line="360" w:lineRule="auto"/>
              <w:ind w:left="425" w:leftChars="0" w:hanging="425" w:firstLineChars="0"/>
              <w:jc w:val="center"/>
              <w:rPr>
                <w:rFonts w:ascii="宋体" w:hAnsi="宋体" w:cs="华文宋体"/>
                <w:color w:val="auto"/>
                <w:sz w:val="21"/>
                <w:szCs w:val="21"/>
              </w:rPr>
            </w:pPr>
          </w:p>
        </w:tc>
        <w:tc>
          <w:tcPr>
            <w:tcW w:w="4400" w:type="pct"/>
          </w:tcPr>
          <w:p>
            <w:pPr>
              <w:tabs>
                <w:tab w:val="left" w:pos="424"/>
                <w:tab w:val="left" w:pos="826"/>
              </w:tabs>
              <w:spacing w:line="360" w:lineRule="auto"/>
              <w:rPr>
                <w:rFonts w:ascii="宋体" w:hAnsi="宋体" w:cs="华文宋体"/>
                <w:color w:val="auto"/>
                <w:sz w:val="21"/>
                <w:szCs w:val="21"/>
              </w:rPr>
            </w:pPr>
            <w:r>
              <w:rPr>
                <w:rFonts w:hint="eastAsia" w:ascii="宋体" w:hAnsi="宋体" w:cs="华文宋体"/>
                <w:color w:val="auto"/>
                <w:sz w:val="21"/>
                <w:szCs w:val="21"/>
              </w:rPr>
              <w:t>如果国家及省级质控中心提供</w:t>
            </w:r>
            <w:r>
              <w:rPr>
                <w:rFonts w:ascii="宋体" w:hAnsi="宋体" w:cs="华文宋体"/>
                <w:color w:val="auto"/>
                <w:sz w:val="21"/>
                <w:szCs w:val="21"/>
              </w:rPr>
              <w:t>webservice</w:t>
            </w:r>
            <w:r>
              <w:rPr>
                <w:rFonts w:hint="eastAsia" w:ascii="宋体" w:hAnsi="宋体" w:cs="华文宋体"/>
                <w:color w:val="auto"/>
                <w:sz w:val="21"/>
                <w:szCs w:val="21"/>
              </w:rPr>
              <w:t>或其它网络直报接口，系统可按照质控中心提供的详细接口要求完成网络直报功能。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318" w:type="pct"/>
            <w:vAlign w:val="center"/>
          </w:tcPr>
          <w:p>
            <w:pPr>
              <w:tabs>
                <w:tab w:val="left" w:pos="424"/>
                <w:tab w:val="left" w:pos="826"/>
              </w:tabs>
              <w:spacing w:line="360" w:lineRule="auto"/>
              <w:jc w:val="both"/>
              <w:rPr>
                <w:rFonts w:ascii="宋体" w:hAnsi="宋体" w:cs="华文宋体"/>
                <w:color w:val="auto"/>
                <w:sz w:val="21"/>
                <w:szCs w:val="21"/>
              </w:rPr>
            </w:pPr>
            <w:r>
              <w:rPr>
                <w:rFonts w:hint="eastAsia" w:ascii="宋体" w:hAnsi="宋体" w:cs="华文宋体"/>
                <w:color w:val="auto"/>
                <w:sz w:val="21"/>
                <w:szCs w:val="21"/>
              </w:rPr>
              <w:t>院感数据共享</w:t>
            </w:r>
          </w:p>
        </w:tc>
        <w:tc>
          <w:tcPr>
            <w:tcW w:w="280" w:type="pct"/>
            <w:vAlign w:val="center"/>
          </w:tcPr>
          <w:p>
            <w:pPr>
              <w:numPr>
                <w:ilvl w:val="0"/>
                <w:numId w:val="3"/>
              </w:numPr>
              <w:tabs>
                <w:tab w:val="left" w:pos="424"/>
                <w:tab w:val="left" w:pos="826"/>
              </w:tabs>
              <w:spacing w:line="360" w:lineRule="auto"/>
              <w:ind w:left="425" w:leftChars="0" w:hanging="425" w:firstLineChars="0"/>
              <w:jc w:val="center"/>
              <w:rPr>
                <w:rFonts w:ascii="宋体" w:hAnsi="宋体" w:cs="华文宋体"/>
                <w:color w:val="auto"/>
                <w:sz w:val="21"/>
                <w:szCs w:val="21"/>
              </w:rPr>
            </w:pPr>
          </w:p>
        </w:tc>
        <w:tc>
          <w:tcPr>
            <w:tcW w:w="4400" w:type="pct"/>
          </w:tcPr>
          <w:p>
            <w:pPr>
              <w:tabs>
                <w:tab w:val="left" w:pos="424"/>
                <w:tab w:val="left" w:pos="826"/>
              </w:tabs>
              <w:spacing w:line="360" w:lineRule="auto"/>
              <w:rPr>
                <w:rFonts w:ascii="宋体" w:hAnsi="宋体" w:cs="华文宋体"/>
                <w:color w:val="auto"/>
                <w:sz w:val="21"/>
                <w:szCs w:val="21"/>
              </w:rPr>
            </w:pPr>
            <w:r>
              <w:rPr>
                <w:rFonts w:hint="eastAsia" w:ascii="宋体" w:hAnsi="宋体" w:cs="华文宋体"/>
                <w:color w:val="auto"/>
                <w:sz w:val="21"/>
                <w:szCs w:val="21"/>
              </w:rPr>
              <w:t>打通住院与门急诊，与院感监测数据共享</w:t>
            </w:r>
            <w:r>
              <w:rPr>
                <w:rFonts w:ascii="宋体" w:hAnsi="宋体" w:cs="华文宋体"/>
                <w:color w:val="auto"/>
                <w:sz w:val="21"/>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318" w:type="pct"/>
            <w:vMerge w:val="restart"/>
            <w:vAlign w:val="center"/>
          </w:tcPr>
          <w:p>
            <w:pPr>
              <w:tabs>
                <w:tab w:val="left" w:pos="424"/>
                <w:tab w:val="left" w:pos="826"/>
              </w:tabs>
              <w:spacing w:line="360" w:lineRule="auto"/>
              <w:jc w:val="both"/>
              <w:rPr>
                <w:rFonts w:ascii="宋体" w:hAnsi="宋体" w:cs="华文宋体"/>
                <w:color w:val="auto"/>
                <w:sz w:val="21"/>
                <w:szCs w:val="21"/>
              </w:rPr>
            </w:pPr>
            <w:r>
              <w:rPr>
                <w:rFonts w:hint="eastAsia" w:ascii="宋体" w:hAnsi="宋体" w:cs="华文宋体"/>
                <w:color w:val="auto"/>
                <w:sz w:val="21"/>
                <w:szCs w:val="21"/>
              </w:rPr>
              <w:t>院内关注</w:t>
            </w:r>
          </w:p>
        </w:tc>
        <w:tc>
          <w:tcPr>
            <w:tcW w:w="280" w:type="pct"/>
            <w:vAlign w:val="center"/>
          </w:tcPr>
          <w:p>
            <w:pPr>
              <w:numPr>
                <w:ilvl w:val="0"/>
                <w:numId w:val="3"/>
              </w:numPr>
              <w:tabs>
                <w:tab w:val="left" w:pos="424"/>
                <w:tab w:val="left" w:pos="826"/>
              </w:tabs>
              <w:spacing w:line="360" w:lineRule="auto"/>
              <w:ind w:left="425" w:leftChars="0" w:hanging="425" w:firstLineChars="0"/>
              <w:jc w:val="center"/>
              <w:rPr>
                <w:rFonts w:ascii="宋体" w:hAnsi="宋体" w:cs="华文宋体"/>
                <w:color w:val="auto"/>
                <w:sz w:val="21"/>
                <w:szCs w:val="21"/>
              </w:rPr>
            </w:pPr>
          </w:p>
        </w:tc>
        <w:tc>
          <w:tcPr>
            <w:tcW w:w="4400" w:type="pct"/>
          </w:tcPr>
          <w:p>
            <w:pPr>
              <w:tabs>
                <w:tab w:val="left" w:pos="424"/>
                <w:tab w:val="left" w:pos="826"/>
              </w:tabs>
              <w:spacing w:line="360" w:lineRule="auto"/>
              <w:rPr>
                <w:rFonts w:hint="eastAsia" w:ascii="宋体" w:hAnsi="宋体" w:eastAsia="宋体" w:cs="华文宋体"/>
                <w:color w:val="auto"/>
                <w:sz w:val="21"/>
                <w:szCs w:val="21"/>
                <w:lang w:eastAsia="zh-CN"/>
              </w:rPr>
            </w:pPr>
            <w:r>
              <w:rPr>
                <w:rFonts w:hint="eastAsia" w:ascii="宋体" w:hAnsi="宋体" w:cs="华文宋体"/>
                <w:color w:val="auto"/>
                <w:sz w:val="21"/>
                <w:szCs w:val="21"/>
              </w:rPr>
              <w:t>支持院内感控通知发布，并可根据情况设置置顶</w:t>
            </w:r>
            <w:r>
              <w:rPr>
                <w:rFonts w:hint="eastAsia" w:ascii="宋体" w:hAnsi="宋体" w:cs="华文宋体"/>
                <w:color w:val="auto"/>
                <w:sz w:val="21"/>
                <w:szCs w:val="21"/>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318" w:type="pct"/>
            <w:vMerge w:val="continue"/>
            <w:vAlign w:val="center"/>
          </w:tcPr>
          <w:p>
            <w:pPr>
              <w:tabs>
                <w:tab w:val="left" w:pos="424"/>
                <w:tab w:val="left" w:pos="826"/>
              </w:tabs>
              <w:spacing w:line="360" w:lineRule="auto"/>
              <w:ind w:firstLine="420" w:firstLineChars="200"/>
              <w:jc w:val="both"/>
              <w:rPr>
                <w:rFonts w:ascii="宋体" w:hAnsi="宋体" w:cs="华文宋体"/>
                <w:color w:val="auto"/>
                <w:sz w:val="21"/>
                <w:szCs w:val="21"/>
              </w:rPr>
            </w:pPr>
          </w:p>
        </w:tc>
        <w:tc>
          <w:tcPr>
            <w:tcW w:w="280" w:type="pct"/>
            <w:vAlign w:val="center"/>
          </w:tcPr>
          <w:p>
            <w:pPr>
              <w:numPr>
                <w:ilvl w:val="0"/>
                <w:numId w:val="3"/>
              </w:numPr>
              <w:tabs>
                <w:tab w:val="left" w:pos="424"/>
                <w:tab w:val="left" w:pos="826"/>
              </w:tabs>
              <w:spacing w:line="360" w:lineRule="auto"/>
              <w:ind w:left="425" w:leftChars="0" w:hanging="425" w:firstLineChars="0"/>
              <w:jc w:val="center"/>
              <w:rPr>
                <w:rFonts w:ascii="宋体" w:hAnsi="宋体" w:cs="华文宋体"/>
                <w:color w:val="auto"/>
                <w:sz w:val="21"/>
                <w:szCs w:val="21"/>
              </w:rPr>
            </w:pPr>
          </w:p>
        </w:tc>
        <w:tc>
          <w:tcPr>
            <w:tcW w:w="4400" w:type="pct"/>
          </w:tcPr>
          <w:p>
            <w:pPr>
              <w:tabs>
                <w:tab w:val="left" w:pos="424"/>
                <w:tab w:val="left" w:pos="826"/>
              </w:tabs>
              <w:spacing w:line="360" w:lineRule="auto"/>
              <w:rPr>
                <w:rFonts w:hint="eastAsia" w:ascii="宋体" w:hAnsi="宋体" w:eastAsia="宋体" w:cs="华文宋体"/>
                <w:color w:val="auto"/>
                <w:sz w:val="21"/>
                <w:szCs w:val="21"/>
                <w:lang w:eastAsia="zh-CN"/>
              </w:rPr>
            </w:pPr>
            <w:r>
              <w:rPr>
                <w:rFonts w:hint="eastAsia" w:ascii="宋体" w:hAnsi="宋体" w:cs="华文宋体"/>
                <w:color w:val="auto"/>
                <w:sz w:val="21"/>
                <w:szCs w:val="21"/>
              </w:rPr>
              <w:t>支持通知强制阅读</w:t>
            </w:r>
            <w:r>
              <w:rPr>
                <w:rFonts w:hint="eastAsia" w:ascii="宋体" w:hAnsi="宋体" w:cs="华文宋体"/>
                <w:color w:val="auto"/>
                <w:sz w:val="21"/>
                <w:szCs w:val="21"/>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318" w:type="pct"/>
            <w:vMerge w:val="continue"/>
            <w:vAlign w:val="center"/>
          </w:tcPr>
          <w:p>
            <w:pPr>
              <w:tabs>
                <w:tab w:val="left" w:pos="424"/>
                <w:tab w:val="left" w:pos="826"/>
              </w:tabs>
              <w:spacing w:line="360" w:lineRule="auto"/>
              <w:ind w:firstLine="420" w:firstLineChars="200"/>
              <w:jc w:val="both"/>
              <w:rPr>
                <w:rFonts w:ascii="宋体" w:hAnsi="宋体" w:cs="华文宋体"/>
                <w:color w:val="auto"/>
                <w:sz w:val="21"/>
                <w:szCs w:val="21"/>
              </w:rPr>
            </w:pPr>
          </w:p>
        </w:tc>
        <w:tc>
          <w:tcPr>
            <w:tcW w:w="280" w:type="pct"/>
            <w:vAlign w:val="center"/>
          </w:tcPr>
          <w:p>
            <w:pPr>
              <w:numPr>
                <w:ilvl w:val="0"/>
                <w:numId w:val="3"/>
              </w:numPr>
              <w:tabs>
                <w:tab w:val="left" w:pos="424"/>
                <w:tab w:val="left" w:pos="826"/>
              </w:tabs>
              <w:spacing w:line="360" w:lineRule="auto"/>
              <w:ind w:left="425" w:leftChars="0" w:hanging="425" w:firstLineChars="0"/>
              <w:jc w:val="center"/>
              <w:rPr>
                <w:rFonts w:ascii="宋体" w:hAnsi="宋体" w:cs="华文宋体"/>
                <w:color w:val="auto"/>
                <w:sz w:val="21"/>
                <w:szCs w:val="21"/>
              </w:rPr>
            </w:pPr>
          </w:p>
        </w:tc>
        <w:tc>
          <w:tcPr>
            <w:tcW w:w="4400" w:type="pct"/>
          </w:tcPr>
          <w:p>
            <w:pPr>
              <w:tabs>
                <w:tab w:val="left" w:pos="424"/>
                <w:tab w:val="left" w:pos="826"/>
              </w:tabs>
              <w:spacing w:line="360" w:lineRule="auto"/>
              <w:rPr>
                <w:rFonts w:hint="eastAsia" w:ascii="宋体" w:hAnsi="宋体" w:eastAsia="宋体" w:cs="华文宋体"/>
                <w:color w:val="auto"/>
                <w:sz w:val="21"/>
                <w:szCs w:val="21"/>
                <w:lang w:eastAsia="zh-CN"/>
              </w:rPr>
            </w:pPr>
            <w:r>
              <w:rPr>
                <w:rFonts w:hint="eastAsia" w:ascii="宋体" w:hAnsi="宋体" w:cs="华文宋体"/>
                <w:color w:val="auto"/>
                <w:sz w:val="21"/>
                <w:szCs w:val="21"/>
              </w:rPr>
              <w:t>支持通知阅读情况可查询</w:t>
            </w:r>
            <w:r>
              <w:rPr>
                <w:rFonts w:hint="eastAsia" w:ascii="宋体" w:hAnsi="宋体" w:cs="华文宋体"/>
                <w:color w:val="auto"/>
                <w:sz w:val="21"/>
                <w:szCs w:val="21"/>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318" w:type="pct"/>
            <w:vMerge w:val="restart"/>
            <w:vAlign w:val="center"/>
          </w:tcPr>
          <w:p>
            <w:pPr>
              <w:tabs>
                <w:tab w:val="left" w:pos="424"/>
                <w:tab w:val="left" w:pos="826"/>
              </w:tabs>
              <w:spacing w:line="360" w:lineRule="auto"/>
              <w:jc w:val="both"/>
              <w:rPr>
                <w:rFonts w:ascii="宋体" w:hAnsi="宋体" w:cs="华文宋体"/>
                <w:color w:val="auto"/>
                <w:sz w:val="21"/>
                <w:szCs w:val="21"/>
              </w:rPr>
            </w:pPr>
            <w:r>
              <w:rPr>
                <w:rFonts w:hint="eastAsia" w:ascii="宋体" w:hAnsi="宋体" w:cs="华文宋体"/>
                <w:color w:val="auto"/>
                <w:sz w:val="21"/>
                <w:szCs w:val="21"/>
              </w:rPr>
              <w:t>感控督导</w:t>
            </w:r>
          </w:p>
        </w:tc>
        <w:tc>
          <w:tcPr>
            <w:tcW w:w="280" w:type="pct"/>
            <w:vAlign w:val="center"/>
          </w:tcPr>
          <w:p>
            <w:pPr>
              <w:numPr>
                <w:ilvl w:val="0"/>
                <w:numId w:val="3"/>
              </w:numPr>
              <w:tabs>
                <w:tab w:val="left" w:pos="424"/>
                <w:tab w:val="left" w:pos="826"/>
              </w:tabs>
              <w:spacing w:line="360" w:lineRule="auto"/>
              <w:ind w:left="425" w:leftChars="0" w:hanging="425" w:firstLineChars="0"/>
              <w:jc w:val="center"/>
              <w:rPr>
                <w:rFonts w:ascii="宋体" w:hAnsi="宋体" w:cs="华文宋体"/>
                <w:color w:val="auto"/>
                <w:sz w:val="21"/>
                <w:szCs w:val="21"/>
              </w:rPr>
            </w:pPr>
          </w:p>
        </w:tc>
        <w:tc>
          <w:tcPr>
            <w:tcW w:w="4400" w:type="pct"/>
          </w:tcPr>
          <w:p>
            <w:pPr>
              <w:tabs>
                <w:tab w:val="left" w:pos="424"/>
                <w:tab w:val="left" w:pos="826"/>
              </w:tabs>
              <w:spacing w:line="360" w:lineRule="auto"/>
              <w:rPr>
                <w:rFonts w:hint="eastAsia" w:ascii="宋体" w:hAnsi="宋体" w:eastAsia="宋体" w:cs="华文宋体"/>
                <w:color w:val="auto"/>
                <w:sz w:val="21"/>
                <w:szCs w:val="21"/>
                <w:lang w:eastAsia="zh-CN"/>
              </w:rPr>
            </w:pPr>
            <w:r>
              <w:rPr>
                <w:rFonts w:hint="eastAsia" w:ascii="宋体" w:hAnsi="宋体" w:cs="华文宋体"/>
                <w:color w:val="auto"/>
                <w:sz w:val="21"/>
                <w:szCs w:val="21"/>
              </w:rPr>
              <w:t>支持感控督导表格自定义</w:t>
            </w:r>
            <w:r>
              <w:rPr>
                <w:rFonts w:hint="eastAsia" w:ascii="宋体" w:hAnsi="宋体" w:cs="华文宋体"/>
                <w:color w:val="auto"/>
                <w:sz w:val="21"/>
                <w:szCs w:val="21"/>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318" w:type="pct"/>
            <w:vMerge w:val="continue"/>
            <w:vAlign w:val="center"/>
          </w:tcPr>
          <w:p>
            <w:pPr>
              <w:tabs>
                <w:tab w:val="left" w:pos="424"/>
                <w:tab w:val="left" w:pos="826"/>
              </w:tabs>
              <w:spacing w:line="360" w:lineRule="auto"/>
              <w:ind w:firstLine="420" w:firstLineChars="200"/>
              <w:jc w:val="both"/>
              <w:rPr>
                <w:rFonts w:ascii="宋体" w:hAnsi="宋体" w:cs="华文宋体"/>
                <w:color w:val="auto"/>
                <w:sz w:val="21"/>
                <w:szCs w:val="21"/>
              </w:rPr>
            </w:pPr>
          </w:p>
        </w:tc>
        <w:tc>
          <w:tcPr>
            <w:tcW w:w="280" w:type="pct"/>
            <w:vAlign w:val="center"/>
          </w:tcPr>
          <w:p>
            <w:pPr>
              <w:numPr>
                <w:ilvl w:val="0"/>
                <w:numId w:val="3"/>
              </w:numPr>
              <w:tabs>
                <w:tab w:val="left" w:pos="424"/>
                <w:tab w:val="left" w:pos="826"/>
              </w:tabs>
              <w:spacing w:line="360" w:lineRule="auto"/>
              <w:ind w:left="425" w:leftChars="0" w:hanging="425" w:firstLineChars="0"/>
              <w:jc w:val="center"/>
              <w:rPr>
                <w:rFonts w:ascii="宋体" w:hAnsi="宋体" w:cs="华文宋体"/>
                <w:color w:val="auto"/>
                <w:sz w:val="21"/>
                <w:szCs w:val="21"/>
              </w:rPr>
            </w:pPr>
          </w:p>
        </w:tc>
        <w:tc>
          <w:tcPr>
            <w:tcW w:w="4400" w:type="pct"/>
          </w:tcPr>
          <w:p>
            <w:pPr>
              <w:tabs>
                <w:tab w:val="left" w:pos="424"/>
                <w:tab w:val="left" w:pos="826"/>
              </w:tabs>
              <w:spacing w:line="360" w:lineRule="auto"/>
              <w:rPr>
                <w:rFonts w:hint="eastAsia" w:ascii="宋体" w:hAnsi="宋体" w:eastAsia="宋体" w:cs="华文宋体"/>
                <w:color w:val="auto"/>
                <w:sz w:val="21"/>
                <w:szCs w:val="21"/>
                <w:lang w:eastAsia="zh-CN"/>
              </w:rPr>
            </w:pPr>
            <w:r>
              <w:rPr>
                <w:rFonts w:hint="eastAsia" w:ascii="宋体" w:hAnsi="宋体" w:cs="华文宋体"/>
                <w:color w:val="auto"/>
                <w:sz w:val="21"/>
                <w:szCs w:val="21"/>
              </w:rPr>
              <w:t>可设置督导分类，督导选项关联</w:t>
            </w:r>
            <w:r>
              <w:rPr>
                <w:rFonts w:hint="eastAsia" w:ascii="宋体" w:hAnsi="宋体" w:cs="华文宋体"/>
                <w:color w:val="auto"/>
                <w:sz w:val="21"/>
                <w:szCs w:val="21"/>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318" w:type="pct"/>
            <w:vMerge w:val="continue"/>
            <w:vAlign w:val="center"/>
          </w:tcPr>
          <w:p>
            <w:pPr>
              <w:tabs>
                <w:tab w:val="left" w:pos="424"/>
                <w:tab w:val="left" w:pos="826"/>
              </w:tabs>
              <w:spacing w:line="360" w:lineRule="auto"/>
              <w:ind w:firstLine="420" w:firstLineChars="200"/>
              <w:jc w:val="both"/>
              <w:rPr>
                <w:rFonts w:ascii="宋体" w:hAnsi="宋体" w:cs="华文宋体"/>
                <w:color w:val="auto"/>
                <w:sz w:val="21"/>
                <w:szCs w:val="21"/>
              </w:rPr>
            </w:pPr>
          </w:p>
        </w:tc>
        <w:tc>
          <w:tcPr>
            <w:tcW w:w="280" w:type="pct"/>
            <w:vAlign w:val="center"/>
          </w:tcPr>
          <w:p>
            <w:pPr>
              <w:numPr>
                <w:ilvl w:val="0"/>
                <w:numId w:val="3"/>
              </w:numPr>
              <w:tabs>
                <w:tab w:val="left" w:pos="424"/>
                <w:tab w:val="left" w:pos="826"/>
              </w:tabs>
              <w:spacing w:line="360" w:lineRule="auto"/>
              <w:ind w:left="425" w:leftChars="0" w:hanging="425" w:firstLineChars="0"/>
              <w:jc w:val="center"/>
              <w:rPr>
                <w:rFonts w:ascii="宋体" w:hAnsi="宋体" w:cs="华文宋体"/>
                <w:color w:val="auto"/>
                <w:sz w:val="21"/>
                <w:szCs w:val="21"/>
              </w:rPr>
            </w:pPr>
          </w:p>
        </w:tc>
        <w:tc>
          <w:tcPr>
            <w:tcW w:w="4400" w:type="pct"/>
          </w:tcPr>
          <w:p>
            <w:pPr>
              <w:tabs>
                <w:tab w:val="left" w:pos="424"/>
                <w:tab w:val="left" w:pos="826"/>
              </w:tabs>
              <w:spacing w:line="360" w:lineRule="auto"/>
              <w:rPr>
                <w:rFonts w:hint="eastAsia" w:ascii="宋体" w:hAnsi="宋体" w:eastAsia="宋体" w:cs="华文宋体"/>
                <w:color w:val="auto"/>
                <w:sz w:val="21"/>
                <w:szCs w:val="21"/>
                <w:lang w:eastAsia="zh-CN"/>
              </w:rPr>
            </w:pPr>
            <w:r>
              <w:rPr>
                <w:rFonts w:hint="eastAsia" w:ascii="宋体" w:hAnsi="宋体" w:cs="华文宋体"/>
                <w:color w:val="auto"/>
                <w:sz w:val="21"/>
                <w:szCs w:val="21"/>
              </w:rPr>
              <w:t>支持拍照及上传现场督导图片</w:t>
            </w:r>
            <w:r>
              <w:rPr>
                <w:rFonts w:hint="eastAsia" w:ascii="宋体" w:hAnsi="宋体" w:cs="华文宋体"/>
                <w:color w:val="auto"/>
                <w:sz w:val="21"/>
                <w:szCs w:val="21"/>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318" w:type="pct"/>
            <w:vMerge w:val="continue"/>
            <w:vAlign w:val="center"/>
          </w:tcPr>
          <w:p>
            <w:pPr>
              <w:tabs>
                <w:tab w:val="left" w:pos="424"/>
                <w:tab w:val="left" w:pos="826"/>
              </w:tabs>
              <w:spacing w:line="360" w:lineRule="auto"/>
              <w:ind w:firstLine="420" w:firstLineChars="200"/>
              <w:jc w:val="both"/>
              <w:rPr>
                <w:rFonts w:ascii="宋体" w:hAnsi="宋体" w:cs="华文宋体"/>
                <w:color w:val="auto"/>
                <w:sz w:val="21"/>
                <w:szCs w:val="21"/>
              </w:rPr>
            </w:pPr>
          </w:p>
        </w:tc>
        <w:tc>
          <w:tcPr>
            <w:tcW w:w="280" w:type="pct"/>
            <w:vAlign w:val="center"/>
          </w:tcPr>
          <w:p>
            <w:pPr>
              <w:numPr>
                <w:ilvl w:val="0"/>
                <w:numId w:val="3"/>
              </w:numPr>
              <w:tabs>
                <w:tab w:val="left" w:pos="424"/>
                <w:tab w:val="left" w:pos="826"/>
              </w:tabs>
              <w:spacing w:line="360" w:lineRule="auto"/>
              <w:ind w:left="425" w:leftChars="0" w:hanging="425" w:firstLineChars="0"/>
              <w:jc w:val="center"/>
              <w:rPr>
                <w:rFonts w:ascii="宋体" w:hAnsi="宋体" w:cs="华文宋体"/>
                <w:color w:val="auto"/>
                <w:sz w:val="21"/>
                <w:szCs w:val="21"/>
              </w:rPr>
            </w:pPr>
          </w:p>
        </w:tc>
        <w:tc>
          <w:tcPr>
            <w:tcW w:w="4400" w:type="pct"/>
          </w:tcPr>
          <w:p>
            <w:pPr>
              <w:tabs>
                <w:tab w:val="left" w:pos="424"/>
                <w:tab w:val="left" w:pos="826"/>
              </w:tabs>
              <w:spacing w:line="360" w:lineRule="auto"/>
              <w:rPr>
                <w:rFonts w:hint="eastAsia" w:ascii="宋体" w:hAnsi="宋体" w:eastAsia="宋体" w:cs="华文宋体"/>
                <w:color w:val="auto"/>
                <w:sz w:val="21"/>
                <w:szCs w:val="21"/>
                <w:lang w:eastAsia="zh-CN"/>
              </w:rPr>
            </w:pPr>
            <w:r>
              <w:rPr>
                <w:rFonts w:hint="eastAsia" w:ascii="宋体" w:hAnsi="宋体" w:cs="华文宋体"/>
                <w:color w:val="auto"/>
                <w:sz w:val="21"/>
                <w:szCs w:val="21"/>
              </w:rPr>
              <w:t>支持填报情况提醒，分为已完成、未完成、非必填</w:t>
            </w:r>
            <w:r>
              <w:rPr>
                <w:rFonts w:hint="eastAsia" w:ascii="宋体" w:hAnsi="宋体" w:cs="华文宋体"/>
                <w:color w:val="auto"/>
                <w:sz w:val="21"/>
                <w:szCs w:val="21"/>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318" w:type="pct"/>
            <w:vMerge w:val="continue"/>
            <w:vAlign w:val="center"/>
          </w:tcPr>
          <w:p>
            <w:pPr>
              <w:tabs>
                <w:tab w:val="left" w:pos="424"/>
                <w:tab w:val="left" w:pos="826"/>
              </w:tabs>
              <w:spacing w:line="360" w:lineRule="auto"/>
              <w:ind w:firstLine="420" w:firstLineChars="200"/>
              <w:jc w:val="both"/>
              <w:rPr>
                <w:rFonts w:ascii="宋体" w:hAnsi="宋体" w:cs="华文宋体"/>
                <w:color w:val="auto"/>
                <w:sz w:val="21"/>
                <w:szCs w:val="21"/>
              </w:rPr>
            </w:pPr>
          </w:p>
        </w:tc>
        <w:tc>
          <w:tcPr>
            <w:tcW w:w="280" w:type="pct"/>
            <w:vAlign w:val="center"/>
          </w:tcPr>
          <w:p>
            <w:pPr>
              <w:numPr>
                <w:ilvl w:val="0"/>
                <w:numId w:val="3"/>
              </w:numPr>
              <w:tabs>
                <w:tab w:val="left" w:pos="424"/>
                <w:tab w:val="left" w:pos="826"/>
              </w:tabs>
              <w:spacing w:line="360" w:lineRule="auto"/>
              <w:ind w:left="425" w:leftChars="0" w:hanging="425" w:firstLineChars="0"/>
              <w:jc w:val="center"/>
              <w:rPr>
                <w:rFonts w:ascii="宋体" w:hAnsi="宋体" w:cs="华文宋体"/>
                <w:color w:val="auto"/>
                <w:sz w:val="21"/>
                <w:szCs w:val="21"/>
              </w:rPr>
            </w:pPr>
          </w:p>
        </w:tc>
        <w:tc>
          <w:tcPr>
            <w:tcW w:w="4400" w:type="pct"/>
          </w:tcPr>
          <w:p>
            <w:pPr>
              <w:tabs>
                <w:tab w:val="left" w:pos="424"/>
                <w:tab w:val="left" w:pos="826"/>
              </w:tabs>
              <w:spacing w:line="360" w:lineRule="auto"/>
              <w:rPr>
                <w:rFonts w:hint="eastAsia" w:ascii="宋体" w:hAnsi="宋体" w:eastAsia="宋体" w:cs="华文宋体"/>
                <w:color w:val="auto"/>
                <w:sz w:val="21"/>
                <w:szCs w:val="21"/>
                <w:lang w:eastAsia="zh-CN"/>
              </w:rPr>
            </w:pPr>
            <w:r>
              <w:rPr>
                <w:rFonts w:hint="eastAsia" w:ascii="宋体" w:hAnsi="宋体" w:cs="华文宋体"/>
                <w:color w:val="auto"/>
                <w:sz w:val="21"/>
                <w:szCs w:val="21"/>
              </w:rPr>
              <w:t>支持填报情况查询，可按照科室查看信息填报情况，查看已填报人员，和未填报人员</w:t>
            </w:r>
            <w:r>
              <w:rPr>
                <w:rFonts w:hint="eastAsia" w:ascii="宋体" w:hAnsi="宋体" w:cs="华文宋体"/>
                <w:color w:val="auto"/>
                <w:sz w:val="21"/>
                <w:szCs w:val="21"/>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318" w:type="pct"/>
            <w:vMerge w:val="continue"/>
            <w:vAlign w:val="center"/>
          </w:tcPr>
          <w:p>
            <w:pPr>
              <w:tabs>
                <w:tab w:val="left" w:pos="424"/>
                <w:tab w:val="left" w:pos="826"/>
              </w:tabs>
              <w:spacing w:line="360" w:lineRule="auto"/>
              <w:ind w:firstLine="420" w:firstLineChars="200"/>
              <w:jc w:val="both"/>
              <w:rPr>
                <w:rFonts w:ascii="宋体" w:hAnsi="宋体" w:cs="华文宋体"/>
                <w:color w:val="auto"/>
                <w:sz w:val="21"/>
                <w:szCs w:val="21"/>
              </w:rPr>
            </w:pPr>
          </w:p>
        </w:tc>
        <w:tc>
          <w:tcPr>
            <w:tcW w:w="280" w:type="pct"/>
            <w:vAlign w:val="center"/>
          </w:tcPr>
          <w:p>
            <w:pPr>
              <w:numPr>
                <w:ilvl w:val="0"/>
                <w:numId w:val="3"/>
              </w:numPr>
              <w:tabs>
                <w:tab w:val="left" w:pos="424"/>
                <w:tab w:val="left" w:pos="826"/>
              </w:tabs>
              <w:spacing w:line="360" w:lineRule="auto"/>
              <w:ind w:left="425" w:leftChars="0" w:hanging="425" w:firstLineChars="0"/>
              <w:jc w:val="center"/>
              <w:rPr>
                <w:rFonts w:ascii="宋体" w:hAnsi="宋体" w:cs="华文宋体"/>
                <w:color w:val="auto"/>
                <w:sz w:val="21"/>
                <w:szCs w:val="21"/>
              </w:rPr>
            </w:pPr>
          </w:p>
        </w:tc>
        <w:tc>
          <w:tcPr>
            <w:tcW w:w="4400" w:type="pct"/>
          </w:tcPr>
          <w:p>
            <w:pPr>
              <w:tabs>
                <w:tab w:val="left" w:pos="424"/>
                <w:tab w:val="left" w:pos="826"/>
              </w:tabs>
              <w:spacing w:line="360" w:lineRule="auto"/>
              <w:rPr>
                <w:rFonts w:hint="eastAsia" w:ascii="宋体" w:hAnsi="宋体" w:eastAsia="宋体" w:cs="华文宋体"/>
                <w:color w:val="auto"/>
                <w:sz w:val="21"/>
                <w:szCs w:val="21"/>
                <w:lang w:eastAsia="zh-CN"/>
              </w:rPr>
            </w:pPr>
            <w:r>
              <w:rPr>
                <w:rFonts w:hint="eastAsia" w:ascii="宋体" w:hAnsi="宋体" w:cs="华文宋体"/>
                <w:color w:val="auto"/>
                <w:sz w:val="21"/>
                <w:szCs w:val="21"/>
              </w:rPr>
              <w:t>支持后台根据督导数据形成统计报表</w:t>
            </w:r>
            <w:r>
              <w:rPr>
                <w:rFonts w:hint="eastAsia" w:ascii="宋体" w:hAnsi="宋体" w:cs="华文宋体"/>
                <w:color w:val="auto"/>
                <w:sz w:val="21"/>
                <w:szCs w:val="21"/>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318" w:type="pct"/>
            <w:vMerge w:val="continue"/>
            <w:vAlign w:val="center"/>
          </w:tcPr>
          <w:p>
            <w:pPr>
              <w:tabs>
                <w:tab w:val="left" w:pos="424"/>
                <w:tab w:val="left" w:pos="826"/>
              </w:tabs>
              <w:spacing w:line="360" w:lineRule="auto"/>
              <w:ind w:firstLine="420" w:firstLineChars="200"/>
              <w:jc w:val="both"/>
              <w:rPr>
                <w:rFonts w:ascii="宋体" w:hAnsi="宋体" w:cs="华文宋体"/>
                <w:color w:val="auto"/>
                <w:sz w:val="21"/>
                <w:szCs w:val="21"/>
              </w:rPr>
            </w:pPr>
          </w:p>
        </w:tc>
        <w:tc>
          <w:tcPr>
            <w:tcW w:w="280" w:type="pct"/>
            <w:vAlign w:val="center"/>
          </w:tcPr>
          <w:p>
            <w:pPr>
              <w:numPr>
                <w:ilvl w:val="0"/>
                <w:numId w:val="3"/>
              </w:numPr>
              <w:tabs>
                <w:tab w:val="left" w:pos="424"/>
                <w:tab w:val="left" w:pos="826"/>
              </w:tabs>
              <w:spacing w:line="360" w:lineRule="auto"/>
              <w:ind w:left="425" w:leftChars="0" w:hanging="425" w:firstLineChars="0"/>
              <w:jc w:val="center"/>
              <w:rPr>
                <w:rFonts w:ascii="宋体" w:hAnsi="宋体" w:cs="华文宋体"/>
                <w:color w:val="auto"/>
                <w:sz w:val="21"/>
                <w:szCs w:val="21"/>
              </w:rPr>
            </w:pPr>
          </w:p>
        </w:tc>
        <w:tc>
          <w:tcPr>
            <w:tcW w:w="4400" w:type="pct"/>
          </w:tcPr>
          <w:p>
            <w:pPr>
              <w:tabs>
                <w:tab w:val="left" w:pos="424"/>
                <w:tab w:val="left" w:pos="826"/>
              </w:tabs>
              <w:spacing w:line="360" w:lineRule="auto"/>
              <w:rPr>
                <w:rFonts w:hint="eastAsia" w:ascii="宋体" w:hAnsi="宋体" w:eastAsia="宋体" w:cs="华文宋体"/>
                <w:color w:val="auto"/>
                <w:sz w:val="21"/>
                <w:szCs w:val="21"/>
                <w:lang w:eastAsia="zh-CN"/>
              </w:rPr>
            </w:pPr>
            <w:r>
              <w:rPr>
                <w:rFonts w:hint="eastAsia" w:ascii="宋体" w:hAnsi="宋体" w:cs="华文宋体"/>
                <w:color w:val="auto"/>
                <w:sz w:val="21"/>
                <w:szCs w:val="21"/>
              </w:rPr>
              <w:t>支持支持自动根据督导内容形成整改报告</w:t>
            </w:r>
            <w:r>
              <w:rPr>
                <w:rFonts w:hint="eastAsia" w:ascii="宋体" w:hAnsi="宋体" w:cs="华文宋体"/>
                <w:color w:val="auto"/>
                <w:sz w:val="21"/>
                <w:szCs w:val="21"/>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318" w:type="pct"/>
            <w:vMerge w:val="continue"/>
            <w:vAlign w:val="center"/>
          </w:tcPr>
          <w:p>
            <w:pPr>
              <w:tabs>
                <w:tab w:val="left" w:pos="424"/>
                <w:tab w:val="left" w:pos="826"/>
              </w:tabs>
              <w:spacing w:line="360" w:lineRule="auto"/>
              <w:ind w:firstLine="420" w:firstLineChars="200"/>
              <w:jc w:val="both"/>
              <w:rPr>
                <w:rFonts w:ascii="宋体" w:hAnsi="宋体" w:cs="华文宋体"/>
                <w:color w:val="auto"/>
                <w:sz w:val="21"/>
                <w:szCs w:val="21"/>
              </w:rPr>
            </w:pPr>
          </w:p>
        </w:tc>
        <w:tc>
          <w:tcPr>
            <w:tcW w:w="280" w:type="pct"/>
            <w:vAlign w:val="center"/>
          </w:tcPr>
          <w:p>
            <w:pPr>
              <w:numPr>
                <w:ilvl w:val="0"/>
                <w:numId w:val="3"/>
              </w:numPr>
              <w:tabs>
                <w:tab w:val="left" w:pos="424"/>
                <w:tab w:val="left" w:pos="826"/>
              </w:tabs>
              <w:spacing w:line="360" w:lineRule="auto"/>
              <w:ind w:left="425" w:leftChars="0" w:hanging="425" w:firstLineChars="0"/>
              <w:jc w:val="center"/>
              <w:rPr>
                <w:rFonts w:ascii="宋体" w:hAnsi="宋体" w:cs="华文宋体"/>
                <w:color w:val="auto"/>
                <w:sz w:val="21"/>
                <w:szCs w:val="21"/>
              </w:rPr>
            </w:pPr>
          </w:p>
        </w:tc>
        <w:tc>
          <w:tcPr>
            <w:tcW w:w="4400" w:type="pct"/>
          </w:tcPr>
          <w:p>
            <w:pPr>
              <w:tabs>
                <w:tab w:val="left" w:pos="424"/>
                <w:tab w:val="left" w:pos="826"/>
              </w:tabs>
              <w:spacing w:line="360" w:lineRule="auto"/>
              <w:rPr>
                <w:rFonts w:ascii="宋体" w:hAnsi="宋体" w:cs="华文宋体"/>
                <w:color w:val="auto"/>
                <w:sz w:val="21"/>
                <w:szCs w:val="21"/>
              </w:rPr>
            </w:pPr>
            <w:r>
              <w:rPr>
                <w:rFonts w:hint="eastAsia" w:ascii="宋体" w:hAnsi="宋体" w:cs="华文宋体"/>
                <w:color w:val="auto"/>
                <w:sz w:val="21"/>
                <w:szCs w:val="21"/>
              </w:rPr>
              <w:t>督导报表均可导出。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318" w:type="pct"/>
            <w:vMerge w:val="restart"/>
            <w:vAlign w:val="center"/>
          </w:tcPr>
          <w:p>
            <w:pPr>
              <w:tabs>
                <w:tab w:val="left" w:pos="424"/>
                <w:tab w:val="left" w:pos="826"/>
              </w:tabs>
              <w:spacing w:line="360" w:lineRule="auto"/>
              <w:jc w:val="both"/>
              <w:rPr>
                <w:rFonts w:ascii="宋体" w:hAnsi="宋体" w:cs="华文宋体"/>
                <w:color w:val="auto"/>
                <w:sz w:val="21"/>
                <w:szCs w:val="21"/>
              </w:rPr>
            </w:pPr>
            <w:r>
              <w:rPr>
                <w:rFonts w:hint="eastAsia" w:ascii="宋体" w:hAnsi="宋体" w:cs="华文宋体"/>
                <w:color w:val="auto"/>
                <w:sz w:val="21"/>
                <w:szCs w:val="21"/>
              </w:rPr>
              <w:t>感控监测（</w:t>
            </w:r>
            <w:r>
              <w:rPr>
                <w:rFonts w:ascii="宋体" w:hAnsi="宋体" w:cs="华文宋体"/>
                <w:color w:val="auto"/>
                <w:sz w:val="21"/>
                <w:szCs w:val="21"/>
              </w:rPr>
              <w:t>PAD</w:t>
            </w:r>
            <w:r>
              <w:rPr>
                <w:rFonts w:hint="eastAsia" w:ascii="宋体" w:hAnsi="宋体" w:cs="华文宋体"/>
                <w:color w:val="auto"/>
                <w:sz w:val="21"/>
                <w:szCs w:val="21"/>
              </w:rPr>
              <w:t>）</w:t>
            </w:r>
          </w:p>
        </w:tc>
        <w:tc>
          <w:tcPr>
            <w:tcW w:w="280" w:type="pct"/>
            <w:vAlign w:val="center"/>
          </w:tcPr>
          <w:p>
            <w:pPr>
              <w:numPr>
                <w:ilvl w:val="0"/>
                <w:numId w:val="3"/>
              </w:numPr>
              <w:tabs>
                <w:tab w:val="left" w:pos="424"/>
                <w:tab w:val="left" w:pos="826"/>
              </w:tabs>
              <w:spacing w:line="360" w:lineRule="auto"/>
              <w:ind w:left="425" w:leftChars="0" w:hanging="425" w:firstLineChars="0"/>
              <w:jc w:val="center"/>
              <w:rPr>
                <w:rFonts w:ascii="宋体" w:hAnsi="宋体" w:cs="华文宋体"/>
                <w:color w:val="auto"/>
                <w:sz w:val="21"/>
                <w:szCs w:val="21"/>
              </w:rPr>
            </w:pPr>
          </w:p>
        </w:tc>
        <w:tc>
          <w:tcPr>
            <w:tcW w:w="4400" w:type="pct"/>
          </w:tcPr>
          <w:p>
            <w:pPr>
              <w:tabs>
                <w:tab w:val="left" w:pos="424"/>
                <w:tab w:val="left" w:pos="826"/>
              </w:tabs>
              <w:spacing w:line="360" w:lineRule="auto"/>
              <w:rPr>
                <w:rFonts w:hint="eastAsia" w:ascii="宋体" w:hAnsi="宋体" w:eastAsia="宋体" w:cs="华文宋体"/>
                <w:color w:val="auto"/>
                <w:sz w:val="21"/>
                <w:szCs w:val="21"/>
                <w:lang w:eastAsia="zh-CN"/>
              </w:rPr>
            </w:pPr>
            <w:r>
              <w:rPr>
                <w:rFonts w:hint="eastAsia" w:ascii="宋体" w:hAnsi="宋体" w:cs="华文宋体"/>
                <w:color w:val="auto"/>
                <w:sz w:val="21"/>
                <w:szCs w:val="21"/>
              </w:rPr>
              <w:t>移动手卫生调研</w:t>
            </w:r>
            <w:r>
              <w:rPr>
                <w:rFonts w:hint="eastAsia" w:ascii="宋体" w:hAnsi="宋体" w:cs="华文宋体"/>
                <w:color w:val="auto"/>
                <w:sz w:val="21"/>
                <w:szCs w:val="21"/>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318" w:type="pct"/>
            <w:vMerge w:val="continue"/>
            <w:vAlign w:val="center"/>
          </w:tcPr>
          <w:p>
            <w:pPr>
              <w:tabs>
                <w:tab w:val="left" w:pos="424"/>
                <w:tab w:val="left" w:pos="826"/>
              </w:tabs>
              <w:spacing w:line="360" w:lineRule="auto"/>
              <w:jc w:val="both"/>
              <w:rPr>
                <w:rFonts w:hint="eastAsia" w:ascii="宋体" w:hAnsi="宋体" w:cs="华文宋体"/>
                <w:color w:val="auto"/>
                <w:sz w:val="21"/>
                <w:szCs w:val="21"/>
              </w:rPr>
            </w:pPr>
          </w:p>
        </w:tc>
        <w:tc>
          <w:tcPr>
            <w:tcW w:w="280" w:type="pct"/>
            <w:vAlign w:val="center"/>
          </w:tcPr>
          <w:p>
            <w:pPr>
              <w:numPr>
                <w:ilvl w:val="0"/>
                <w:numId w:val="3"/>
              </w:numPr>
              <w:tabs>
                <w:tab w:val="left" w:pos="424"/>
                <w:tab w:val="left" w:pos="826"/>
              </w:tabs>
              <w:spacing w:line="360" w:lineRule="auto"/>
              <w:ind w:left="425" w:leftChars="0" w:hanging="425" w:firstLineChars="0"/>
              <w:jc w:val="center"/>
              <w:rPr>
                <w:rFonts w:ascii="宋体" w:hAnsi="宋体" w:cs="华文宋体"/>
                <w:color w:val="auto"/>
                <w:sz w:val="21"/>
                <w:szCs w:val="21"/>
              </w:rPr>
            </w:pPr>
          </w:p>
        </w:tc>
        <w:tc>
          <w:tcPr>
            <w:tcW w:w="4400" w:type="pct"/>
          </w:tcPr>
          <w:p>
            <w:pPr>
              <w:tabs>
                <w:tab w:val="left" w:pos="424"/>
                <w:tab w:val="left" w:pos="826"/>
              </w:tabs>
              <w:spacing w:line="360" w:lineRule="auto"/>
              <w:rPr>
                <w:rFonts w:ascii="宋体" w:hAnsi="宋体" w:cs="华文宋体"/>
                <w:color w:val="auto"/>
                <w:sz w:val="21"/>
                <w:szCs w:val="21"/>
              </w:rPr>
            </w:pPr>
            <w:r>
              <w:rPr>
                <w:rFonts w:hint="eastAsia" w:ascii="宋体" w:hAnsi="宋体" w:cs="华文宋体"/>
                <w:color w:val="auto"/>
                <w:sz w:val="21"/>
                <w:szCs w:val="21"/>
              </w:rPr>
              <w:t>院感报卡查看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318" w:type="pct"/>
            <w:vMerge w:val="continue"/>
            <w:vAlign w:val="center"/>
          </w:tcPr>
          <w:p>
            <w:pPr>
              <w:tabs>
                <w:tab w:val="left" w:pos="424"/>
                <w:tab w:val="left" w:pos="826"/>
              </w:tabs>
              <w:spacing w:line="360" w:lineRule="auto"/>
              <w:jc w:val="both"/>
              <w:rPr>
                <w:rFonts w:hint="eastAsia" w:ascii="宋体" w:hAnsi="宋体" w:cs="华文宋体"/>
                <w:color w:val="auto"/>
                <w:sz w:val="21"/>
                <w:szCs w:val="21"/>
              </w:rPr>
            </w:pPr>
          </w:p>
        </w:tc>
        <w:tc>
          <w:tcPr>
            <w:tcW w:w="280" w:type="pct"/>
            <w:vAlign w:val="center"/>
          </w:tcPr>
          <w:p>
            <w:pPr>
              <w:numPr>
                <w:ilvl w:val="0"/>
                <w:numId w:val="3"/>
              </w:numPr>
              <w:tabs>
                <w:tab w:val="left" w:pos="424"/>
                <w:tab w:val="left" w:pos="826"/>
              </w:tabs>
              <w:spacing w:line="360" w:lineRule="auto"/>
              <w:ind w:left="425" w:leftChars="0" w:hanging="425" w:firstLineChars="0"/>
              <w:jc w:val="center"/>
              <w:rPr>
                <w:rFonts w:ascii="宋体" w:hAnsi="宋体" w:cs="华文宋体"/>
                <w:color w:val="auto"/>
                <w:sz w:val="21"/>
                <w:szCs w:val="21"/>
              </w:rPr>
            </w:pPr>
          </w:p>
        </w:tc>
        <w:tc>
          <w:tcPr>
            <w:tcW w:w="4400" w:type="pct"/>
          </w:tcPr>
          <w:p>
            <w:pPr>
              <w:tabs>
                <w:tab w:val="left" w:pos="424"/>
                <w:tab w:val="left" w:pos="826"/>
              </w:tabs>
              <w:spacing w:line="360" w:lineRule="auto"/>
              <w:rPr>
                <w:rFonts w:ascii="宋体" w:hAnsi="宋体" w:cs="华文宋体"/>
                <w:color w:val="auto"/>
                <w:sz w:val="21"/>
                <w:szCs w:val="21"/>
              </w:rPr>
            </w:pPr>
            <w:r>
              <w:rPr>
                <w:rFonts w:hint="eastAsia" w:ascii="宋体" w:hAnsi="宋体" w:cs="华文宋体"/>
                <w:color w:val="auto"/>
                <w:sz w:val="21"/>
                <w:szCs w:val="21"/>
              </w:rPr>
              <w:t>特殊患者查询（多重耐药菌患者，院内感染患者）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318" w:type="pct"/>
            <w:vMerge w:val="continue"/>
            <w:vAlign w:val="center"/>
          </w:tcPr>
          <w:p>
            <w:pPr>
              <w:tabs>
                <w:tab w:val="left" w:pos="424"/>
                <w:tab w:val="left" w:pos="826"/>
              </w:tabs>
              <w:spacing w:line="360" w:lineRule="auto"/>
              <w:jc w:val="both"/>
              <w:rPr>
                <w:rFonts w:hint="eastAsia" w:ascii="宋体" w:hAnsi="宋体" w:cs="华文宋体"/>
                <w:color w:val="auto"/>
                <w:sz w:val="21"/>
                <w:szCs w:val="21"/>
              </w:rPr>
            </w:pPr>
          </w:p>
        </w:tc>
        <w:tc>
          <w:tcPr>
            <w:tcW w:w="280" w:type="pct"/>
            <w:vAlign w:val="center"/>
          </w:tcPr>
          <w:p>
            <w:pPr>
              <w:numPr>
                <w:ilvl w:val="0"/>
                <w:numId w:val="3"/>
              </w:numPr>
              <w:tabs>
                <w:tab w:val="left" w:pos="424"/>
                <w:tab w:val="left" w:pos="826"/>
              </w:tabs>
              <w:spacing w:line="360" w:lineRule="auto"/>
              <w:ind w:left="425" w:leftChars="0" w:hanging="425" w:firstLineChars="0"/>
              <w:jc w:val="center"/>
              <w:rPr>
                <w:rFonts w:ascii="宋体" w:hAnsi="宋体" w:cs="华文宋体"/>
                <w:color w:val="auto"/>
                <w:sz w:val="21"/>
                <w:szCs w:val="21"/>
              </w:rPr>
            </w:pPr>
          </w:p>
        </w:tc>
        <w:tc>
          <w:tcPr>
            <w:tcW w:w="4400" w:type="pct"/>
          </w:tcPr>
          <w:p>
            <w:pPr>
              <w:tabs>
                <w:tab w:val="left" w:pos="424"/>
                <w:tab w:val="left" w:pos="826"/>
              </w:tabs>
              <w:spacing w:line="360" w:lineRule="auto"/>
              <w:rPr>
                <w:rFonts w:ascii="宋体" w:hAnsi="宋体" w:cs="华文宋体"/>
                <w:color w:val="auto"/>
                <w:sz w:val="21"/>
                <w:szCs w:val="21"/>
              </w:rPr>
            </w:pPr>
            <w:r>
              <w:rPr>
                <w:rFonts w:hint="eastAsia" w:ascii="宋体" w:hAnsi="宋体" w:cs="华文宋体"/>
                <w:color w:val="auto"/>
                <w:sz w:val="21"/>
                <w:szCs w:val="21"/>
              </w:rPr>
              <w:t>感控日报查询（疑似感染患者，已确认感染患者，耐药菌检出情况等）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318" w:type="pct"/>
            <w:vMerge w:val="continue"/>
            <w:vAlign w:val="center"/>
          </w:tcPr>
          <w:p>
            <w:pPr>
              <w:tabs>
                <w:tab w:val="left" w:pos="424"/>
                <w:tab w:val="left" w:pos="826"/>
              </w:tabs>
              <w:spacing w:line="360" w:lineRule="auto"/>
              <w:jc w:val="both"/>
              <w:rPr>
                <w:rFonts w:hint="eastAsia" w:ascii="宋体" w:hAnsi="宋体" w:cs="华文宋体"/>
                <w:color w:val="auto"/>
                <w:sz w:val="21"/>
                <w:szCs w:val="21"/>
              </w:rPr>
            </w:pPr>
          </w:p>
        </w:tc>
        <w:tc>
          <w:tcPr>
            <w:tcW w:w="280" w:type="pct"/>
            <w:vAlign w:val="center"/>
          </w:tcPr>
          <w:p>
            <w:pPr>
              <w:numPr>
                <w:ilvl w:val="0"/>
                <w:numId w:val="3"/>
              </w:numPr>
              <w:tabs>
                <w:tab w:val="left" w:pos="424"/>
                <w:tab w:val="left" w:pos="826"/>
              </w:tabs>
              <w:spacing w:line="360" w:lineRule="auto"/>
              <w:ind w:left="425" w:leftChars="0" w:hanging="425" w:firstLineChars="0"/>
              <w:jc w:val="center"/>
              <w:rPr>
                <w:rFonts w:ascii="宋体" w:hAnsi="宋体" w:cs="华文宋体"/>
                <w:color w:val="auto"/>
                <w:sz w:val="21"/>
                <w:szCs w:val="21"/>
              </w:rPr>
            </w:pPr>
          </w:p>
        </w:tc>
        <w:tc>
          <w:tcPr>
            <w:tcW w:w="4400" w:type="pct"/>
          </w:tcPr>
          <w:p>
            <w:pPr>
              <w:tabs>
                <w:tab w:val="left" w:pos="424"/>
                <w:tab w:val="left" w:pos="826"/>
              </w:tabs>
              <w:spacing w:line="360" w:lineRule="auto"/>
              <w:rPr>
                <w:rFonts w:ascii="宋体" w:hAnsi="宋体" w:cs="华文宋体"/>
                <w:color w:val="auto"/>
                <w:sz w:val="21"/>
                <w:szCs w:val="21"/>
              </w:rPr>
            </w:pPr>
            <w:r>
              <w:rPr>
                <w:rFonts w:hint="eastAsia" w:ascii="宋体" w:hAnsi="宋体" w:cs="华文宋体"/>
                <w:color w:val="auto"/>
                <w:sz w:val="21"/>
                <w:szCs w:val="21"/>
              </w:rPr>
              <w:t>环境监测报告查询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318" w:type="pct"/>
            <w:vMerge w:val="continue"/>
            <w:vAlign w:val="center"/>
          </w:tcPr>
          <w:p>
            <w:pPr>
              <w:tabs>
                <w:tab w:val="left" w:pos="424"/>
                <w:tab w:val="left" w:pos="826"/>
              </w:tabs>
              <w:spacing w:line="360" w:lineRule="auto"/>
              <w:jc w:val="both"/>
              <w:rPr>
                <w:rFonts w:hint="eastAsia" w:ascii="宋体" w:hAnsi="宋体" w:cs="华文宋体"/>
                <w:color w:val="auto"/>
                <w:sz w:val="21"/>
                <w:szCs w:val="21"/>
              </w:rPr>
            </w:pPr>
          </w:p>
        </w:tc>
        <w:tc>
          <w:tcPr>
            <w:tcW w:w="280" w:type="pct"/>
            <w:vAlign w:val="center"/>
          </w:tcPr>
          <w:p>
            <w:pPr>
              <w:numPr>
                <w:ilvl w:val="0"/>
                <w:numId w:val="3"/>
              </w:numPr>
              <w:tabs>
                <w:tab w:val="left" w:pos="424"/>
                <w:tab w:val="left" w:pos="826"/>
              </w:tabs>
              <w:spacing w:line="360" w:lineRule="auto"/>
              <w:ind w:left="425" w:leftChars="0" w:hanging="425" w:firstLineChars="0"/>
              <w:jc w:val="center"/>
              <w:rPr>
                <w:rFonts w:ascii="宋体" w:hAnsi="宋体" w:cs="华文宋体"/>
                <w:color w:val="auto"/>
                <w:sz w:val="21"/>
                <w:szCs w:val="21"/>
              </w:rPr>
            </w:pPr>
          </w:p>
        </w:tc>
        <w:tc>
          <w:tcPr>
            <w:tcW w:w="4400" w:type="pct"/>
          </w:tcPr>
          <w:p>
            <w:pPr>
              <w:tabs>
                <w:tab w:val="left" w:pos="424"/>
                <w:tab w:val="left" w:pos="826"/>
              </w:tabs>
              <w:spacing w:line="360" w:lineRule="auto"/>
              <w:rPr>
                <w:rFonts w:ascii="宋体" w:hAnsi="宋体" w:cs="华文宋体"/>
                <w:color w:val="auto"/>
                <w:sz w:val="21"/>
                <w:szCs w:val="21"/>
              </w:rPr>
            </w:pPr>
            <w:r>
              <w:rPr>
                <w:rFonts w:ascii="宋体" w:hAnsi="宋体" w:cs="华文宋体"/>
                <w:color w:val="auto"/>
                <w:sz w:val="21"/>
                <w:szCs w:val="21"/>
              </w:rPr>
              <w:t>ICU</w:t>
            </w:r>
            <w:r>
              <w:rPr>
                <w:rFonts w:hint="eastAsia" w:ascii="宋体" w:hAnsi="宋体" w:cs="华文宋体"/>
                <w:color w:val="auto"/>
                <w:sz w:val="21"/>
                <w:szCs w:val="21"/>
              </w:rPr>
              <w:t>日志查询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318" w:type="pct"/>
            <w:vMerge w:val="continue"/>
            <w:vAlign w:val="center"/>
          </w:tcPr>
          <w:p>
            <w:pPr>
              <w:tabs>
                <w:tab w:val="left" w:pos="424"/>
                <w:tab w:val="left" w:pos="826"/>
              </w:tabs>
              <w:spacing w:line="360" w:lineRule="auto"/>
              <w:jc w:val="both"/>
              <w:rPr>
                <w:rFonts w:hint="eastAsia" w:ascii="宋体" w:hAnsi="宋体" w:cs="华文宋体"/>
                <w:color w:val="auto"/>
                <w:sz w:val="21"/>
                <w:szCs w:val="21"/>
              </w:rPr>
            </w:pPr>
          </w:p>
        </w:tc>
        <w:tc>
          <w:tcPr>
            <w:tcW w:w="280" w:type="pct"/>
            <w:vAlign w:val="center"/>
          </w:tcPr>
          <w:p>
            <w:pPr>
              <w:numPr>
                <w:ilvl w:val="0"/>
                <w:numId w:val="3"/>
              </w:numPr>
              <w:tabs>
                <w:tab w:val="left" w:pos="424"/>
                <w:tab w:val="left" w:pos="826"/>
              </w:tabs>
              <w:spacing w:line="360" w:lineRule="auto"/>
              <w:ind w:left="425" w:leftChars="0" w:hanging="425" w:firstLineChars="0"/>
              <w:jc w:val="center"/>
              <w:rPr>
                <w:rFonts w:ascii="宋体" w:hAnsi="宋体" w:cs="华文宋体"/>
                <w:color w:val="auto"/>
                <w:sz w:val="21"/>
                <w:szCs w:val="21"/>
              </w:rPr>
            </w:pPr>
          </w:p>
        </w:tc>
        <w:tc>
          <w:tcPr>
            <w:tcW w:w="4400" w:type="pct"/>
          </w:tcPr>
          <w:p>
            <w:pPr>
              <w:tabs>
                <w:tab w:val="left" w:pos="424"/>
                <w:tab w:val="left" w:pos="826"/>
              </w:tabs>
              <w:spacing w:line="360" w:lineRule="auto"/>
              <w:rPr>
                <w:rFonts w:ascii="宋体" w:hAnsi="宋体" w:cs="华文宋体"/>
                <w:color w:val="auto"/>
                <w:sz w:val="21"/>
                <w:szCs w:val="21"/>
              </w:rPr>
            </w:pPr>
            <w:r>
              <w:rPr>
                <w:rFonts w:hint="eastAsia" w:ascii="宋体" w:hAnsi="宋体" w:cs="华文宋体"/>
                <w:color w:val="auto"/>
                <w:sz w:val="21"/>
                <w:szCs w:val="21"/>
              </w:rPr>
              <w:t>多重耐药菌情况查询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318" w:type="pct"/>
            <w:vMerge w:val="restart"/>
            <w:vAlign w:val="center"/>
          </w:tcPr>
          <w:p>
            <w:pPr>
              <w:tabs>
                <w:tab w:val="left" w:pos="424"/>
                <w:tab w:val="left" w:pos="826"/>
              </w:tabs>
              <w:spacing w:line="360" w:lineRule="auto"/>
              <w:jc w:val="both"/>
              <w:rPr>
                <w:rFonts w:ascii="宋体" w:hAnsi="宋体" w:cs="华文宋体"/>
                <w:color w:val="auto"/>
                <w:sz w:val="21"/>
                <w:szCs w:val="21"/>
              </w:rPr>
            </w:pPr>
            <w:r>
              <w:rPr>
                <w:rFonts w:hint="eastAsia" w:ascii="宋体" w:hAnsi="宋体" w:cs="华文宋体"/>
                <w:color w:val="auto"/>
                <w:sz w:val="21"/>
                <w:szCs w:val="21"/>
              </w:rPr>
              <w:t>权限管理</w:t>
            </w:r>
          </w:p>
        </w:tc>
        <w:tc>
          <w:tcPr>
            <w:tcW w:w="280" w:type="pct"/>
            <w:vAlign w:val="center"/>
          </w:tcPr>
          <w:p>
            <w:pPr>
              <w:numPr>
                <w:ilvl w:val="0"/>
                <w:numId w:val="3"/>
              </w:numPr>
              <w:tabs>
                <w:tab w:val="left" w:pos="424"/>
                <w:tab w:val="left" w:pos="826"/>
              </w:tabs>
              <w:spacing w:line="360" w:lineRule="auto"/>
              <w:ind w:left="425" w:leftChars="0" w:hanging="425" w:firstLineChars="0"/>
              <w:jc w:val="center"/>
              <w:rPr>
                <w:rFonts w:ascii="宋体" w:hAnsi="宋体" w:cs="华文宋体"/>
                <w:color w:val="auto"/>
                <w:sz w:val="21"/>
                <w:szCs w:val="21"/>
              </w:rPr>
            </w:pPr>
          </w:p>
        </w:tc>
        <w:tc>
          <w:tcPr>
            <w:tcW w:w="4400" w:type="pct"/>
          </w:tcPr>
          <w:p>
            <w:pPr>
              <w:tabs>
                <w:tab w:val="left" w:pos="424"/>
                <w:tab w:val="left" w:pos="826"/>
              </w:tabs>
              <w:spacing w:line="360" w:lineRule="auto"/>
              <w:rPr>
                <w:rFonts w:hint="eastAsia" w:ascii="宋体" w:hAnsi="宋体" w:eastAsia="宋体" w:cs="华文宋体"/>
                <w:color w:val="auto"/>
                <w:sz w:val="21"/>
                <w:szCs w:val="21"/>
                <w:lang w:eastAsia="zh-CN"/>
              </w:rPr>
            </w:pPr>
            <w:r>
              <w:rPr>
                <w:rFonts w:hint="eastAsia" w:ascii="宋体" w:hAnsi="宋体" w:cs="华文宋体"/>
                <w:color w:val="auto"/>
                <w:sz w:val="21"/>
                <w:szCs w:val="21"/>
              </w:rPr>
              <w:t>账号注册审核管理</w:t>
            </w:r>
            <w:r>
              <w:rPr>
                <w:rFonts w:hint="eastAsia" w:ascii="宋体" w:hAnsi="宋体" w:cs="华文宋体"/>
                <w:color w:val="auto"/>
                <w:sz w:val="21"/>
                <w:szCs w:val="21"/>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318" w:type="pct"/>
            <w:vMerge w:val="continue"/>
            <w:vAlign w:val="center"/>
          </w:tcPr>
          <w:p>
            <w:pPr>
              <w:tabs>
                <w:tab w:val="left" w:pos="424"/>
                <w:tab w:val="left" w:pos="826"/>
              </w:tabs>
              <w:spacing w:line="360" w:lineRule="auto"/>
              <w:jc w:val="both"/>
              <w:rPr>
                <w:rFonts w:hint="eastAsia" w:ascii="宋体" w:hAnsi="宋体" w:cs="华文宋体"/>
                <w:color w:val="auto"/>
                <w:sz w:val="21"/>
                <w:szCs w:val="21"/>
              </w:rPr>
            </w:pPr>
          </w:p>
        </w:tc>
        <w:tc>
          <w:tcPr>
            <w:tcW w:w="280" w:type="pct"/>
            <w:vAlign w:val="center"/>
          </w:tcPr>
          <w:p>
            <w:pPr>
              <w:numPr>
                <w:ilvl w:val="0"/>
                <w:numId w:val="3"/>
              </w:numPr>
              <w:tabs>
                <w:tab w:val="left" w:pos="424"/>
                <w:tab w:val="left" w:pos="826"/>
              </w:tabs>
              <w:spacing w:line="360" w:lineRule="auto"/>
              <w:ind w:left="425" w:leftChars="0" w:hanging="425" w:firstLineChars="0"/>
              <w:jc w:val="center"/>
              <w:rPr>
                <w:rFonts w:ascii="宋体" w:hAnsi="宋体" w:cs="华文宋体"/>
                <w:color w:val="auto"/>
                <w:sz w:val="21"/>
                <w:szCs w:val="21"/>
              </w:rPr>
            </w:pPr>
          </w:p>
        </w:tc>
        <w:tc>
          <w:tcPr>
            <w:tcW w:w="4400" w:type="pct"/>
          </w:tcPr>
          <w:p>
            <w:pPr>
              <w:tabs>
                <w:tab w:val="left" w:pos="424"/>
                <w:tab w:val="left" w:pos="826"/>
              </w:tabs>
              <w:spacing w:line="360" w:lineRule="auto"/>
              <w:rPr>
                <w:rFonts w:ascii="宋体" w:hAnsi="宋体" w:cs="华文宋体"/>
                <w:color w:val="auto"/>
                <w:sz w:val="21"/>
                <w:szCs w:val="21"/>
              </w:rPr>
            </w:pPr>
            <w:r>
              <w:rPr>
                <w:rFonts w:hint="eastAsia" w:ascii="宋体" w:hAnsi="宋体" w:cs="华文宋体"/>
                <w:color w:val="auto"/>
                <w:sz w:val="21"/>
                <w:szCs w:val="21"/>
              </w:rPr>
              <w:t>权限自动分配管理</w:t>
            </w:r>
            <w:r>
              <w:rPr>
                <w:rFonts w:hint="eastAsia" w:ascii="宋体" w:hAnsi="宋体" w:cs="华文宋体"/>
                <w:color w:val="auto"/>
                <w:sz w:val="21"/>
                <w:szCs w:val="21"/>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318" w:type="pct"/>
            <w:vMerge w:val="continue"/>
            <w:vAlign w:val="center"/>
          </w:tcPr>
          <w:p>
            <w:pPr>
              <w:tabs>
                <w:tab w:val="left" w:pos="424"/>
                <w:tab w:val="left" w:pos="826"/>
              </w:tabs>
              <w:spacing w:line="360" w:lineRule="auto"/>
              <w:jc w:val="both"/>
              <w:rPr>
                <w:rFonts w:hint="eastAsia" w:ascii="宋体" w:hAnsi="宋体" w:cs="华文宋体"/>
                <w:color w:val="auto"/>
                <w:sz w:val="21"/>
                <w:szCs w:val="21"/>
              </w:rPr>
            </w:pPr>
          </w:p>
        </w:tc>
        <w:tc>
          <w:tcPr>
            <w:tcW w:w="280" w:type="pct"/>
            <w:vAlign w:val="center"/>
          </w:tcPr>
          <w:p>
            <w:pPr>
              <w:numPr>
                <w:ilvl w:val="0"/>
                <w:numId w:val="3"/>
              </w:numPr>
              <w:tabs>
                <w:tab w:val="left" w:pos="424"/>
                <w:tab w:val="left" w:pos="826"/>
              </w:tabs>
              <w:spacing w:line="360" w:lineRule="auto"/>
              <w:ind w:left="425" w:leftChars="0" w:hanging="425" w:firstLineChars="0"/>
              <w:jc w:val="center"/>
              <w:rPr>
                <w:rFonts w:ascii="宋体" w:hAnsi="宋体" w:cs="华文宋体"/>
                <w:color w:val="auto"/>
                <w:sz w:val="21"/>
                <w:szCs w:val="21"/>
              </w:rPr>
            </w:pPr>
          </w:p>
        </w:tc>
        <w:tc>
          <w:tcPr>
            <w:tcW w:w="4400" w:type="pct"/>
          </w:tcPr>
          <w:p>
            <w:pPr>
              <w:tabs>
                <w:tab w:val="left" w:pos="424"/>
                <w:tab w:val="left" w:pos="826"/>
              </w:tabs>
              <w:spacing w:line="360" w:lineRule="auto"/>
              <w:rPr>
                <w:rFonts w:ascii="宋体" w:hAnsi="宋体" w:cs="华文宋体"/>
                <w:color w:val="auto"/>
                <w:sz w:val="21"/>
                <w:szCs w:val="21"/>
              </w:rPr>
            </w:pPr>
            <w:r>
              <w:rPr>
                <w:rFonts w:hint="eastAsia" w:ascii="宋体" w:hAnsi="宋体" w:cs="华文宋体"/>
                <w:color w:val="auto"/>
                <w:sz w:val="21"/>
                <w:szCs w:val="21"/>
              </w:rPr>
              <w:t>科室分配管理</w:t>
            </w:r>
            <w:r>
              <w:rPr>
                <w:rFonts w:hint="eastAsia" w:ascii="宋体" w:hAnsi="宋体" w:cs="华文宋体"/>
                <w:color w:val="auto"/>
                <w:sz w:val="21"/>
                <w:szCs w:val="21"/>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318" w:type="pct"/>
            <w:vMerge w:val="continue"/>
            <w:vAlign w:val="center"/>
          </w:tcPr>
          <w:p>
            <w:pPr>
              <w:tabs>
                <w:tab w:val="left" w:pos="424"/>
                <w:tab w:val="left" w:pos="826"/>
              </w:tabs>
              <w:spacing w:line="360" w:lineRule="auto"/>
              <w:jc w:val="both"/>
              <w:rPr>
                <w:rFonts w:hint="eastAsia" w:ascii="宋体" w:hAnsi="宋体" w:cs="华文宋体"/>
                <w:color w:val="auto"/>
                <w:sz w:val="21"/>
                <w:szCs w:val="21"/>
              </w:rPr>
            </w:pPr>
          </w:p>
        </w:tc>
        <w:tc>
          <w:tcPr>
            <w:tcW w:w="280" w:type="pct"/>
            <w:vAlign w:val="center"/>
          </w:tcPr>
          <w:p>
            <w:pPr>
              <w:numPr>
                <w:ilvl w:val="0"/>
                <w:numId w:val="3"/>
              </w:numPr>
              <w:tabs>
                <w:tab w:val="left" w:pos="424"/>
                <w:tab w:val="left" w:pos="826"/>
              </w:tabs>
              <w:spacing w:line="360" w:lineRule="auto"/>
              <w:ind w:left="425" w:leftChars="0" w:hanging="425" w:firstLineChars="0"/>
              <w:jc w:val="center"/>
              <w:rPr>
                <w:rFonts w:ascii="宋体" w:hAnsi="宋体" w:cs="华文宋体"/>
                <w:color w:val="auto"/>
                <w:sz w:val="21"/>
                <w:szCs w:val="21"/>
              </w:rPr>
            </w:pPr>
          </w:p>
        </w:tc>
        <w:tc>
          <w:tcPr>
            <w:tcW w:w="4400" w:type="pct"/>
          </w:tcPr>
          <w:p>
            <w:pPr>
              <w:tabs>
                <w:tab w:val="left" w:pos="424"/>
                <w:tab w:val="left" w:pos="826"/>
              </w:tabs>
              <w:spacing w:line="360" w:lineRule="auto"/>
              <w:rPr>
                <w:rFonts w:ascii="宋体" w:hAnsi="宋体" w:cs="华文宋体"/>
                <w:color w:val="auto"/>
                <w:sz w:val="21"/>
                <w:szCs w:val="21"/>
              </w:rPr>
            </w:pPr>
            <w:r>
              <w:rPr>
                <w:rFonts w:hint="eastAsia" w:ascii="宋体" w:hAnsi="宋体" w:cs="华文宋体"/>
                <w:color w:val="auto"/>
                <w:sz w:val="21"/>
                <w:szCs w:val="21"/>
              </w:rPr>
              <w:t>用户及角色管理</w:t>
            </w:r>
            <w:r>
              <w:rPr>
                <w:rFonts w:hint="eastAsia" w:ascii="宋体" w:hAnsi="宋体" w:cs="华文宋体"/>
                <w:color w:val="auto"/>
                <w:sz w:val="21"/>
                <w:szCs w:val="21"/>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rPr>
        <w:tc>
          <w:tcPr>
            <w:tcW w:w="318" w:type="pct"/>
            <w:vAlign w:val="center"/>
          </w:tcPr>
          <w:p>
            <w:pPr>
              <w:tabs>
                <w:tab w:val="left" w:pos="424"/>
                <w:tab w:val="left" w:pos="826"/>
              </w:tabs>
              <w:spacing w:line="360" w:lineRule="auto"/>
              <w:jc w:val="both"/>
              <w:rPr>
                <w:rFonts w:ascii="宋体" w:hAnsi="宋体" w:cs="华文宋体"/>
                <w:color w:val="auto"/>
                <w:sz w:val="21"/>
                <w:szCs w:val="21"/>
              </w:rPr>
            </w:pPr>
            <w:r>
              <w:rPr>
                <w:rFonts w:hint="eastAsia" w:ascii="宋体" w:hAnsi="宋体" w:cs="华文宋体"/>
                <w:color w:val="auto"/>
                <w:sz w:val="21"/>
                <w:szCs w:val="21"/>
              </w:rPr>
              <w:t>系统运维功能</w:t>
            </w:r>
          </w:p>
        </w:tc>
        <w:tc>
          <w:tcPr>
            <w:tcW w:w="280" w:type="pct"/>
            <w:vAlign w:val="center"/>
          </w:tcPr>
          <w:p>
            <w:pPr>
              <w:numPr>
                <w:ilvl w:val="0"/>
                <w:numId w:val="3"/>
              </w:numPr>
              <w:tabs>
                <w:tab w:val="left" w:pos="424"/>
                <w:tab w:val="left" w:pos="826"/>
              </w:tabs>
              <w:spacing w:line="360" w:lineRule="auto"/>
              <w:ind w:left="425" w:leftChars="0" w:hanging="425" w:firstLineChars="0"/>
              <w:rPr>
                <w:rFonts w:ascii="宋体" w:hAnsi="宋体" w:cs="华文宋体"/>
                <w:color w:val="auto"/>
                <w:sz w:val="21"/>
                <w:szCs w:val="21"/>
              </w:rPr>
            </w:pPr>
          </w:p>
        </w:tc>
        <w:tc>
          <w:tcPr>
            <w:tcW w:w="4400" w:type="pct"/>
          </w:tcPr>
          <w:p>
            <w:pPr>
              <w:tabs>
                <w:tab w:val="left" w:pos="424"/>
                <w:tab w:val="left" w:pos="826"/>
              </w:tabs>
              <w:spacing w:line="360" w:lineRule="auto"/>
              <w:rPr>
                <w:rFonts w:ascii="宋体" w:hAnsi="宋体" w:cs="华文宋体"/>
                <w:color w:val="auto"/>
                <w:sz w:val="21"/>
                <w:szCs w:val="21"/>
              </w:rPr>
            </w:pPr>
            <w:r>
              <w:rPr>
                <w:rFonts w:hint="eastAsia" w:ascii="宋体" w:hAnsi="宋体" w:cs="华文宋体"/>
                <w:b w:val="0"/>
                <w:bCs w:val="0"/>
                <w:color w:val="auto"/>
                <w:sz w:val="21"/>
                <w:szCs w:val="21"/>
              </w:rPr>
              <w:t>数据自动备份、系统接口、系统架构、技术方案等符合</w:t>
            </w:r>
            <w:r>
              <w:rPr>
                <w:rFonts w:hint="eastAsia" w:ascii="宋体" w:hAnsi="宋体" w:cs="华文宋体"/>
                <w:b w:val="0"/>
                <w:bCs w:val="0"/>
                <w:color w:val="auto"/>
                <w:sz w:val="21"/>
                <w:szCs w:val="21"/>
                <w:lang w:val="en-US" w:eastAsia="zh-CN"/>
              </w:rPr>
              <w:t>本采购需求中“</w:t>
            </w:r>
            <w:r>
              <w:rPr>
                <w:rFonts w:hint="eastAsia" w:ascii="宋体" w:hAnsi="宋体"/>
                <w:b w:val="0"/>
                <w:bCs w:val="0"/>
                <w:color w:val="auto"/>
              </w:rPr>
              <w:t>二、</w:t>
            </w:r>
            <w:r>
              <w:rPr>
                <w:rFonts w:hint="eastAsia" w:ascii="宋体" w:hAnsi="宋体"/>
                <w:b w:val="0"/>
                <w:bCs w:val="0"/>
                <w:color w:val="auto"/>
                <w:lang w:val="en-US" w:eastAsia="zh-CN"/>
              </w:rPr>
              <w:t>系统应满足</w:t>
            </w:r>
            <w:r>
              <w:rPr>
                <w:rFonts w:hint="eastAsia" w:ascii="宋体" w:hAnsi="宋体" w:cs="华文宋体"/>
                <w:b w:val="0"/>
                <w:bCs w:val="0"/>
                <w:color w:val="auto"/>
                <w:sz w:val="22"/>
                <w:szCs w:val="22"/>
              </w:rPr>
              <w:t>相关规范要求</w:t>
            </w:r>
            <w:r>
              <w:rPr>
                <w:rFonts w:hint="eastAsia" w:ascii="宋体" w:hAnsi="宋体" w:cs="华文宋体"/>
                <w:b w:val="0"/>
                <w:bCs w:val="0"/>
                <w:color w:val="auto"/>
                <w:sz w:val="22"/>
                <w:szCs w:val="22"/>
                <w:lang w:eastAsia="zh-CN"/>
              </w:rPr>
              <w:t>”</w:t>
            </w:r>
            <w:r>
              <w:rPr>
                <w:rFonts w:hint="eastAsia" w:ascii="宋体" w:hAnsi="宋体" w:cs="华文宋体"/>
                <w:b w:val="0"/>
                <w:bCs w:val="0"/>
                <w:color w:val="auto"/>
                <w:sz w:val="21"/>
                <w:szCs w:val="21"/>
              </w:rPr>
              <w:t>。</w:t>
            </w:r>
          </w:p>
        </w:tc>
      </w:tr>
    </w:tbl>
    <w:p>
      <w:pPr>
        <w:spacing w:line="360" w:lineRule="auto"/>
        <w:outlineLvl w:val="1"/>
        <w:rPr>
          <w:rFonts w:hint="eastAsia"/>
          <w:highlight w:val="none"/>
          <w:lang w:val="en-US" w:eastAsia="zh-CN"/>
        </w:rPr>
      </w:pPr>
      <w:r>
        <w:rPr>
          <w:rFonts w:hint="eastAsia"/>
          <w:b/>
          <w:bCs/>
          <w:highlight w:val="none"/>
        </w:rPr>
        <w:t>▲</w:t>
      </w:r>
      <w:r>
        <w:rPr>
          <w:rFonts w:hint="eastAsia" w:ascii="宋体" w:hAnsi="宋体"/>
          <w:b/>
          <w:highlight w:val="none"/>
          <w:lang w:val="en-US" w:eastAsia="zh-CN"/>
        </w:rPr>
        <w:t>3.2接口要求</w:t>
      </w:r>
    </w:p>
    <w:p>
      <w:pPr>
        <w:spacing w:line="360" w:lineRule="auto"/>
        <w:ind w:firstLine="465"/>
        <w:rPr>
          <w:rFonts w:hint="eastAsia"/>
          <w:highlight w:val="none"/>
        </w:rPr>
      </w:pPr>
      <w:r>
        <w:rPr>
          <w:rFonts w:hint="eastAsia"/>
          <w:b/>
          <w:bCs/>
          <w:highlight w:val="none"/>
        </w:rPr>
        <w:t>成交人需完成本项目系统与采购人现有HIS、LIS、EMR、RIS、PACS、手麻、物资、检验微生物、血透等系统的双向接口对接及集成整合工作，能够自动、准确、完整、高效、稳定的采集上述系统数据，数据范围以满足前述业务功能模块需求为准</w:t>
      </w:r>
      <w:r>
        <w:rPr>
          <w:rFonts w:hint="eastAsia"/>
          <w:b/>
          <w:bCs/>
          <w:highlight w:val="none"/>
          <w:lang w:eastAsia="zh-CN"/>
        </w:rPr>
        <w:t>，</w:t>
      </w:r>
      <w:r>
        <w:rPr>
          <w:rFonts w:hint="eastAsia"/>
          <w:b/>
          <w:bCs/>
          <w:highlight w:val="none"/>
        </w:rPr>
        <w:t>满足本项目系统正常运行所需的相关数据采集（采购人现有HIS、LIS、EMR、RIS、PACS、手麻、物资、检验微生物、血透等系统厂商开发接口及相应视图等费用</w:t>
      </w:r>
      <w:r>
        <w:rPr>
          <w:rFonts w:hint="eastAsia"/>
          <w:b/>
          <w:bCs/>
          <w:highlight w:val="none"/>
          <w:lang w:val="en-US" w:eastAsia="zh-CN"/>
        </w:rPr>
        <w:t>须</w:t>
      </w:r>
      <w:r>
        <w:rPr>
          <w:rFonts w:hint="eastAsia"/>
          <w:b/>
          <w:bCs/>
          <w:highlight w:val="none"/>
        </w:rPr>
        <w:t>含在本项目）。</w:t>
      </w:r>
    </w:p>
    <w:p>
      <w:pPr>
        <w:spacing w:line="360" w:lineRule="auto"/>
        <w:outlineLvl w:val="1"/>
        <w:rPr>
          <w:rFonts w:hint="default" w:ascii="宋体" w:hAnsi="宋体"/>
          <w:b/>
          <w:highlight w:val="none"/>
          <w:lang w:val="en-US" w:eastAsia="zh-CN"/>
        </w:rPr>
      </w:pPr>
      <w:r>
        <w:rPr>
          <w:rFonts w:hint="eastAsia"/>
          <w:b/>
          <w:bCs/>
          <w:highlight w:val="none"/>
        </w:rPr>
        <w:t>▲</w:t>
      </w:r>
      <w:r>
        <w:rPr>
          <w:rFonts w:hint="eastAsia" w:ascii="宋体" w:hAnsi="宋体"/>
          <w:b/>
          <w:highlight w:val="none"/>
          <w:lang w:val="en-US" w:eastAsia="zh-CN"/>
        </w:rPr>
        <w:t>3.3数据上报要求</w:t>
      </w:r>
    </w:p>
    <w:p>
      <w:pPr>
        <w:pStyle w:val="2"/>
        <w:rPr>
          <w:rFonts w:hint="eastAsia" w:ascii="Times New Roman" w:hAnsi="Times New Roman" w:eastAsia="宋体" w:cs="Times New Roman"/>
          <w:b/>
          <w:bCs/>
          <w:sz w:val="21"/>
          <w:highlight w:val="none"/>
          <w:lang w:val="en-US" w:eastAsia="zh-CN" w:bidi="ar-SA"/>
        </w:rPr>
      </w:pPr>
      <w:r>
        <w:rPr>
          <w:rFonts w:hint="eastAsia" w:ascii="Times New Roman" w:hAnsi="Times New Roman" w:eastAsia="宋体" w:cs="Times New Roman"/>
          <w:b/>
          <w:bCs/>
          <w:sz w:val="21"/>
          <w:highlight w:val="none"/>
          <w:lang w:val="en-US" w:eastAsia="zh-CN" w:bidi="ar-SA"/>
        </w:rPr>
        <w:t>支持省级院感质控中心的数据上报：</w:t>
      </w:r>
    </w:p>
    <w:p>
      <w:pPr>
        <w:spacing w:line="360" w:lineRule="auto"/>
        <w:ind w:firstLine="465"/>
        <w:rPr>
          <w:rFonts w:hint="default"/>
          <w:b/>
          <w:bCs/>
          <w:highlight w:val="none"/>
          <w:lang w:val="en-US" w:eastAsia="zh-CN"/>
        </w:rPr>
      </w:pPr>
      <w:r>
        <w:rPr>
          <w:rFonts w:hint="default"/>
          <w:b/>
          <w:bCs/>
          <w:highlight w:val="none"/>
          <w:lang w:val="en-US" w:eastAsia="zh-CN"/>
        </w:rPr>
        <w:t>1)</w:t>
      </w:r>
      <w:r>
        <w:rPr>
          <w:rFonts w:hint="default"/>
          <w:b/>
          <w:bCs/>
          <w:highlight w:val="none"/>
          <w:lang w:val="en-US" w:eastAsia="zh-CN"/>
        </w:rPr>
        <w:tab/>
      </w:r>
      <w:r>
        <w:rPr>
          <w:rFonts w:hint="default"/>
          <w:b/>
          <w:bCs/>
          <w:highlight w:val="none"/>
          <w:lang w:val="en-US" w:eastAsia="zh-CN"/>
        </w:rPr>
        <w:t>如果省级质控中心提供数据上报接口文件格式，系统要能够一键导出符合要求的上报接口文件</w:t>
      </w:r>
      <w:r>
        <w:rPr>
          <w:rFonts w:hint="eastAsia"/>
          <w:b/>
          <w:bCs/>
          <w:highlight w:val="none"/>
          <w:lang w:val="en-US" w:eastAsia="zh-CN"/>
        </w:rPr>
        <w:t>；</w:t>
      </w:r>
    </w:p>
    <w:p>
      <w:pPr>
        <w:spacing w:line="360" w:lineRule="auto"/>
        <w:ind w:firstLine="465"/>
        <w:rPr>
          <w:rFonts w:hint="default"/>
          <w:b/>
          <w:bCs/>
          <w:highlight w:val="none"/>
          <w:lang w:val="en-US" w:eastAsia="zh-CN"/>
        </w:rPr>
      </w:pPr>
      <w:r>
        <w:rPr>
          <w:rFonts w:hint="default"/>
          <w:b/>
          <w:bCs/>
          <w:highlight w:val="none"/>
          <w:lang w:val="en-US" w:eastAsia="zh-CN"/>
        </w:rPr>
        <w:t>2)</w:t>
      </w:r>
      <w:r>
        <w:rPr>
          <w:rFonts w:hint="default"/>
          <w:b/>
          <w:bCs/>
          <w:highlight w:val="none"/>
          <w:lang w:val="en-US" w:eastAsia="zh-CN"/>
        </w:rPr>
        <w:tab/>
      </w:r>
      <w:r>
        <w:rPr>
          <w:rFonts w:hint="default"/>
          <w:b/>
          <w:bCs/>
          <w:highlight w:val="none"/>
          <w:lang w:val="en-US" w:eastAsia="zh-CN"/>
        </w:rPr>
        <w:t>如果省级质控中心提供web service或其它网络直报接口，系统可按照质控中心提供的详细接口要求完成网络直报功能</w:t>
      </w:r>
      <w:r>
        <w:rPr>
          <w:rFonts w:hint="eastAsia"/>
          <w:b/>
          <w:bCs/>
          <w:highlight w:val="none"/>
          <w:lang w:val="en-US" w:eastAsia="zh-CN"/>
        </w:rPr>
        <w:t>。</w:t>
      </w:r>
    </w:p>
    <w:p>
      <w:pPr>
        <w:spacing w:line="360" w:lineRule="auto"/>
        <w:outlineLvl w:val="1"/>
        <w:rPr>
          <w:rFonts w:hint="eastAsia" w:ascii="宋体" w:hAnsi="宋体"/>
          <w:b/>
          <w:highlight w:val="none"/>
        </w:rPr>
      </w:pPr>
      <w:r>
        <w:rPr>
          <w:rFonts w:hint="eastAsia" w:ascii="宋体" w:hAnsi="宋体"/>
          <w:b/>
          <w:highlight w:val="none"/>
          <w:lang w:val="en-US" w:eastAsia="zh-CN"/>
        </w:rPr>
        <w:t>3.4</w:t>
      </w:r>
      <w:r>
        <w:rPr>
          <w:rFonts w:hint="eastAsia" w:ascii="宋体" w:hAnsi="宋体"/>
          <w:b/>
          <w:highlight w:val="none"/>
        </w:rPr>
        <w:t>系统性能要求</w:t>
      </w:r>
    </w:p>
    <w:p>
      <w:pPr>
        <w:spacing w:line="460" w:lineRule="exact"/>
        <w:ind w:firstLine="465"/>
        <w:jc w:val="both"/>
        <w:outlineLvl w:val="2"/>
        <w:rPr>
          <w:rFonts w:hint="eastAsia" w:ascii="宋体" w:hAnsi="宋体" w:cs="Arial"/>
          <w:highlight w:val="none"/>
        </w:rPr>
      </w:pPr>
      <w:r>
        <w:rPr>
          <w:rFonts w:hint="eastAsia" w:ascii="宋体" w:hAnsi="宋体" w:cs="Arial"/>
          <w:highlight w:val="none"/>
        </w:rPr>
        <w:t>1、系统响应时间</w:t>
      </w:r>
    </w:p>
    <w:p>
      <w:pPr>
        <w:spacing w:line="460" w:lineRule="exact"/>
        <w:ind w:firstLine="465"/>
        <w:jc w:val="both"/>
        <w:rPr>
          <w:rFonts w:hint="eastAsia"/>
          <w:highlight w:val="none"/>
        </w:rPr>
      </w:pPr>
      <w:r>
        <w:rPr>
          <w:rFonts w:hint="eastAsia"/>
          <w:highlight w:val="none"/>
        </w:rPr>
        <w:t>在网络通畅及第三方系统响应正常情况下，</w:t>
      </w:r>
      <w:r>
        <w:rPr>
          <w:rFonts w:hint="eastAsia"/>
          <w:highlight w:val="none"/>
          <w:lang w:val="en-US" w:eastAsia="zh-CN"/>
        </w:rPr>
        <w:t>系统页面</w:t>
      </w:r>
      <w:r>
        <w:rPr>
          <w:rFonts w:hint="eastAsia"/>
          <w:highlight w:val="none"/>
        </w:rPr>
        <w:t>点击查询响应平均时间不超过3秒，最大响应时间不超过10秒。</w:t>
      </w:r>
    </w:p>
    <w:p>
      <w:pPr>
        <w:spacing w:line="460" w:lineRule="exact"/>
        <w:ind w:firstLine="465"/>
        <w:jc w:val="both"/>
        <w:outlineLvl w:val="2"/>
        <w:rPr>
          <w:rFonts w:hint="eastAsia" w:ascii="宋体" w:hAnsi="宋体" w:cs="Arial"/>
          <w:highlight w:val="none"/>
        </w:rPr>
      </w:pPr>
      <w:r>
        <w:rPr>
          <w:rFonts w:hint="eastAsia" w:ascii="宋体" w:hAnsi="宋体" w:cs="Arial"/>
          <w:highlight w:val="none"/>
        </w:rPr>
        <w:t>2、系统并发量</w:t>
      </w:r>
    </w:p>
    <w:p>
      <w:pPr>
        <w:spacing w:line="460" w:lineRule="exact"/>
        <w:ind w:firstLine="465"/>
        <w:jc w:val="both"/>
        <w:rPr>
          <w:rFonts w:hint="eastAsia" w:ascii="宋体" w:hAnsi="宋体" w:cs="Arial"/>
          <w:highlight w:val="none"/>
        </w:rPr>
      </w:pPr>
      <w:r>
        <w:rPr>
          <w:rFonts w:hint="eastAsia" w:ascii="宋体" w:hAnsi="宋体" w:cs="Arial"/>
          <w:highlight w:val="none"/>
        </w:rPr>
        <w:t>在部署硬件资源足够的情况下本项目系统并发量需大于等于20用户。</w:t>
      </w:r>
    </w:p>
    <w:p>
      <w:pPr>
        <w:spacing w:line="460" w:lineRule="exact"/>
        <w:ind w:firstLine="465"/>
        <w:jc w:val="both"/>
        <w:outlineLvl w:val="2"/>
        <w:rPr>
          <w:rFonts w:hint="eastAsia" w:ascii="宋体" w:hAnsi="宋体" w:cs="Arial"/>
          <w:highlight w:val="none"/>
        </w:rPr>
      </w:pPr>
      <w:r>
        <w:rPr>
          <w:rFonts w:hint="eastAsia" w:ascii="宋体" w:hAnsi="宋体" w:cs="Arial"/>
          <w:highlight w:val="none"/>
        </w:rPr>
        <w:t>3、兼容性</w:t>
      </w:r>
    </w:p>
    <w:p>
      <w:pPr>
        <w:spacing w:line="460" w:lineRule="exact"/>
        <w:ind w:firstLine="465"/>
        <w:jc w:val="both"/>
        <w:rPr>
          <w:rFonts w:hint="eastAsia" w:ascii="宋体" w:hAnsi="宋体" w:cs="Arial"/>
          <w:highlight w:val="none"/>
        </w:rPr>
      </w:pPr>
      <w:r>
        <w:rPr>
          <w:rFonts w:hint="eastAsia" w:ascii="宋体" w:hAnsi="宋体" w:cs="Arial"/>
          <w:highlight w:val="none"/>
        </w:rPr>
        <w:t>本项目系统客户端运行需支持IE/Google Chrome/360/Microsoft Edge等常用浏览器。</w:t>
      </w:r>
    </w:p>
    <w:p>
      <w:pPr>
        <w:spacing w:line="460" w:lineRule="exact"/>
        <w:ind w:firstLine="465"/>
        <w:jc w:val="both"/>
        <w:outlineLvl w:val="2"/>
        <w:rPr>
          <w:rFonts w:hint="eastAsia" w:ascii="宋体" w:hAnsi="宋体" w:cs="Arial"/>
          <w:highlight w:val="none"/>
        </w:rPr>
      </w:pPr>
      <w:r>
        <w:rPr>
          <w:rFonts w:hint="eastAsia" w:ascii="宋体" w:hAnsi="宋体" w:cs="Arial"/>
          <w:highlight w:val="none"/>
        </w:rPr>
        <w:t>4、稳定性</w:t>
      </w:r>
    </w:p>
    <w:p>
      <w:pPr>
        <w:spacing w:line="460" w:lineRule="exact"/>
        <w:ind w:firstLine="465"/>
        <w:jc w:val="both"/>
        <w:rPr>
          <w:rFonts w:hint="eastAsia" w:ascii="宋体" w:hAnsi="宋体" w:cs="Arial"/>
          <w:highlight w:val="none"/>
        </w:rPr>
      </w:pPr>
      <w:r>
        <w:rPr>
          <w:rFonts w:hint="eastAsia" w:ascii="宋体" w:hAnsi="宋体" w:cs="Arial"/>
          <w:highlight w:val="none"/>
        </w:rPr>
        <w:t>本项目系统应具备高可靠性，能满足每周7*24小时长时间连续不间断运行，保证系统99.9%以上的年利用率。</w:t>
      </w:r>
    </w:p>
    <w:p>
      <w:pPr>
        <w:spacing w:line="360" w:lineRule="auto"/>
        <w:outlineLvl w:val="1"/>
        <w:rPr>
          <w:b/>
          <w:highlight w:val="none"/>
        </w:rPr>
      </w:pPr>
      <w:r>
        <w:rPr>
          <w:rFonts w:hint="eastAsia"/>
          <w:highlight w:val="none"/>
        </w:rPr>
        <w:t>▲</w:t>
      </w:r>
      <w:r>
        <w:rPr>
          <w:rFonts w:hint="eastAsia"/>
          <w:b/>
          <w:highlight w:val="none"/>
          <w:lang w:val="en-US" w:eastAsia="zh-CN"/>
        </w:rPr>
        <w:t>3.5</w:t>
      </w:r>
      <w:r>
        <w:rPr>
          <w:rFonts w:hint="eastAsia"/>
          <w:b/>
          <w:highlight w:val="none"/>
        </w:rPr>
        <w:t>信息安全要求</w:t>
      </w:r>
    </w:p>
    <w:p>
      <w:pPr>
        <w:spacing w:line="360" w:lineRule="auto"/>
        <w:ind w:firstLine="465"/>
        <w:rPr>
          <w:rFonts w:hint="eastAsia"/>
          <w:highlight w:val="none"/>
        </w:rPr>
      </w:pPr>
      <w:r>
        <w:rPr>
          <w:rFonts w:hint="eastAsia"/>
          <w:highlight w:val="none"/>
        </w:rPr>
        <w:t>本项目系统应按照等级保护二级或以上标准建设，若采购人开展等级保护测评，成交人</w:t>
      </w:r>
      <w:r>
        <w:rPr>
          <w:rFonts w:hint="eastAsia"/>
          <w:highlight w:val="none"/>
          <w:lang w:val="en-US"/>
        </w:rPr>
        <w:t>需</w:t>
      </w:r>
      <w:r>
        <w:rPr>
          <w:rFonts w:hint="eastAsia"/>
          <w:highlight w:val="none"/>
        </w:rPr>
        <w:t>配合完成本项目系统等级保护测评整改工作，协助完成本项目系统等级保护备案并通过测评。</w:t>
      </w:r>
    </w:p>
    <w:p>
      <w:pPr>
        <w:pStyle w:val="2"/>
        <w:ind w:left="0" w:leftChars="0" w:firstLine="0" w:firstLineChars="0"/>
        <w:rPr>
          <w:rFonts w:hint="eastAsia"/>
          <w:b/>
          <w:bCs/>
          <w:color w:val="auto"/>
          <w:highlight w:val="none"/>
          <w:lang w:val="en-US" w:eastAsia="zh-CN"/>
        </w:rPr>
      </w:pPr>
      <w:r>
        <w:rPr>
          <w:rFonts w:hint="eastAsia" w:ascii="宋体" w:hAnsi="宋体" w:cs="宋体"/>
          <w:b/>
          <w:bCs/>
          <w:color w:val="auto"/>
          <w:highlight w:val="none"/>
        </w:rPr>
        <w:t>★</w:t>
      </w:r>
      <w:r>
        <w:rPr>
          <w:rFonts w:hint="eastAsia"/>
          <w:b/>
          <w:bCs/>
          <w:color w:val="auto"/>
          <w:highlight w:val="none"/>
          <w:lang w:val="en-US" w:eastAsia="zh-CN"/>
        </w:rPr>
        <w:t>3.6其他要求</w:t>
      </w:r>
    </w:p>
    <w:p>
      <w:pPr>
        <w:spacing w:line="360" w:lineRule="auto"/>
        <w:ind w:firstLine="465"/>
        <w:rPr>
          <w:rFonts w:hint="default"/>
          <w:highlight w:val="none"/>
          <w:lang w:val="en-US" w:eastAsia="zh-CN"/>
        </w:rPr>
      </w:pPr>
      <w:r>
        <w:rPr>
          <w:rFonts w:hint="eastAsia"/>
          <w:highlight w:val="none"/>
        </w:rPr>
        <w:t>在质保期内，如遇软件产品（含接口）升级、改版，</w:t>
      </w:r>
      <w:r>
        <w:rPr>
          <w:rFonts w:hint="eastAsia"/>
          <w:highlight w:val="none"/>
          <w:lang w:val="en-US" w:eastAsia="zh-CN"/>
        </w:rPr>
        <w:t>成交人须</w:t>
      </w:r>
      <w:r>
        <w:rPr>
          <w:rFonts w:hint="eastAsia"/>
          <w:highlight w:val="none"/>
        </w:rPr>
        <w:t>免费提供更新、升级服务</w:t>
      </w:r>
      <w:r>
        <w:rPr>
          <w:rFonts w:hint="eastAsia"/>
          <w:highlight w:val="none"/>
          <w:lang w:eastAsia="zh-CN"/>
        </w:rPr>
        <w:t>。</w:t>
      </w:r>
      <w:r>
        <w:rPr>
          <w:rFonts w:hint="eastAsia"/>
          <w:highlight w:val="none"/>
          <w:lang w:val="en-US" w:eastAsia="zh-CN"/>
        </w:rPr>
        <w:t>如</w:t>
      </w:r>
      <w:r>
        <w:rPr>
          <w:rFonts w:hint="eastAsia"/>
          <w:highlight w:val="none"/>
        </w:rPr>
        <w:t>后续国家和省质控中心新增数据统计上报模块功能</w:t>
      </w:r>
      <w:r>
        <w:rPr>
          <w:rFonts w:hint="eastAsia"/>
          <w:highlight w:val="none"/>
          <w:lang w:eastAsia="zh-CN"/>
        </w:rPr>
        <w:t>，</w:t>
      </w:r>
      <w:r>
        <w:rPr>
          <w:rFonts w:hint="eastAsia"/>
          <w:highlight w:val="none"/>
          <w:lang w:val="en-US" w:eastAsia="zh-CN"/>
        </w:rPr>
        <w:t>成交人</w:t>
      </w:r>
      <w:r>
        <w:rPr>
          <w:rFonts w:hint="eastAsia"/>
          <w:highlight w:val="none"/>
        </w:rPr>
        <w:t>需免费提供改造升级</w:t>
      </w:r>
      <w:r>
        <w:rPr>
          <w:rFonts w:hint="eastAsia"/>
          <w:highlight w:val="none"/>
          <w:lang w:eastAsia="zh-CN"/>
        </w:rPr>
        <w:t>。</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华文宋体">
    <w:panose1 w:val="02010600040101010101"/>
    <w:charset w:val="86"/>
    <w:family w:val="auto"/>
    <w:pitch w:val="default"/>
    <w:sig w:usb0="00000287" w:usb1="080F0000" w:usb2="00000000" w:usb3="00000000" w:csb0="0004009F" w:csb1="DFD7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7521716"/>
    <w:multiLevelType w:val="singleLevel"/>
    <w:tmpl w:val="97521716"/>
    <w:lvl w:ilvl="0" w:tentative="0">
      <w:start w:val="1"/>
      <w:numFmt w:val="decimal"/>
      <w:lvlText w:val="%1."/>
      <w:lvlJc w:val="left"/>
      <w:pPr>
        <w:ind w:left="425" w:hanging="425"/>
      </w:pPr>
      <w:rPr>
        <w:rFonts w:hint="default"/>
      </w:rPr>
    </w:lvl>
  </w:abstractNum>
  <w:abstractNum w:abstractNumId="1">
    <w:nsid w:val="0C521D53"/>
    <w:multiLevelType w:val="singleLevel"/>
    <w:tmpl w:val="0C521D53"/>
    <w:lvl w:ilvl="0" w:tentative="0">
      <w:start w:val="1"/>
      <w:numFmt w:val="decimal"/>
      <w:lvlText w:val="%1."/>
      <w:lvlJc w:val="left"/>
      <w:pPr>
        <w:ind w:left="425" w:hanging="425"/>
      </w:pPr>
      <w:rPr>
        <w:rFonts w:hint="default"/>
      </w:rPr>
    </w:lvl>
  </w:abstractNum>
  <w:abstractNum w:abstractNumId="2">
    <w:nsid w:val="599910FF"/>
    <w:multiLevelType w:val="multilevel"/>
    <w:tmpl w:val="599910FF"/>
    <w:lvl w:ilvl="0" w:tentative="0">
      <w:start w:val="2"/>
      <w:numFmt w:val="decimal"/>
      <w:pStyle w:val="13"/>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375D03A7"/>
    <w:rsid w:val="000E5F69"/>
    <w:rsid w:val="001A07B2"/>
    <w:rsid w:val="0032112E"/>
    <w:rsid w:val="00321AAD"/>
    <w:rsid w:val="006317E5"/>
    <w:rsid w:val="006E3A83"/>
    <w:rsid w:val="009D0245"/>
    <w:rsid w:val="00CA760C"/>
    <w:rsid w:val="00FF64A3"/>
    <w:rsid w:val="01BE0138"/>
    <w:rsid w:val="061A669F"/>
    <w:rsid w:val="074A1002"/>
    <w:rsid w:val="07BA1ED2"/>
    <w:rsid w:val="0DC64126"/>
    <w:rsid w:val="0F9B08CA"/>
    <w:rsid w:val="12BD1960"/>
    <w:rsid w:val="14531529"/>
    <w:rsid w:val="1897444C"/>
    <w:rsid w:val="205B6929"/>
    <w:rsid w:val="20970683"/>
    <w:rsid w:val="2A0D7C0C"/>
    <w:rsid w:val="2AE15CE9"/>
    <w:rsid w:val="375D03A7"/>
    <w:rsid w:val="3C366EAB"/>
    <w:rsid w:val="3DBA6551"/>
    <w:rsid w:val="407C1DCB"/>
    <w:rsid w:val="407F4390"/>
    <w:rsid w:val="47BC51F5"/>
    <w:rsid w:val="4FB5554D"/>
    <w:rsid w:val="515F27ED"/>
    <w:rsid w:val="57446D4A"/>
    <w:rsid w:val="5B9E760A"/>
    <w:rsid w:val="5F2F74A4"/>
    <w:rsid w:val="628F78E7"/>
    <w:rsid w:val="6A3436B0"/>
    <w:rsid w:val="70071265"/>
    <w:rsid w:val="749A201C"/>
    <w:rsid w:val="796051F0"/>
    <w:rsid w:val="79656C76"/>
    <w:rsid w:val="7D761956"/>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qFormat="1" w:uiPriority="99"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rPr>
      <w:rFonts w:ascii="Times New Roman" w:hAnsi="Times New Roman" w:eastAsia="宋体" w:cs="Times New Roman"/>
      <w:sz w:val="21"/>
      <w:lang w:val="en-US" w:eastAsia="zh-CN" w:bidi="ar-SA"/>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table of authorities"/>
    <w:basedOn w:val="1"/>
    <w:next w:val="1"/>
    <w:unhideWhenUsed/>
    <w:qFormat/>
    <w:uiPriority w:val="99"/>
    <w:pPr>
      <w:tabs>
        <w:tab w:val="decimal" w:pos="315"/>
        <w:tab w:val="left" w:pos="630"/>
      </w:tabs>
      <w:ind w:left="420" w:leftChars="200"/>
    </w:pPr>
  </w:style>
  <w:style w:type="paragraph" w:styleId="3">
    <w:name w:val="annotation text"/>
    <w:basedOn w:val="1"/>
    <w:qFormat/>
    <w:uiPriority w:val="0"/>
    <w:pPr>
      <w:jc w:val="left"/>
    </w:pPr>
  </w:style>
  <w:style w:type="paragraph" w:styleId="4">
    <w:name w:val="Body Text"/>
    <w:basedOn w:val="1"/>
    <w:next w:val="1"/>
    <w:unhideWhenUsed/>
    <w:qFormat/>
    <w:uiPriority w:val="0"/>
    <w:pPr>
      <w:widowControl w:val="0"/>
      <w:spacing w:line="360" w:lineRule="auto"/>
      <w:jc w:val="both"/>
    </w:pPr>
    <w:rPr>
      <w:kern w:val="2"/>
    </w:rPr>
  </w:style>
  <w:style w:type="paragraph" w:styleId="5">
    <w:name w:val="footer"/>
    <w:basedOn w:val="1"/>
    <w:link w:val="16"/>
    <w:qFormat/>
    <w:uiPriority w:val="0"/>
    <w:pPr>
      <w:tabs>
        <w:tab w:val="center" w:pos="4153"/>
        <w:tab w:val="right" w:pos="8306"/>
      </w:tabs>
      <w:snapToGrid w:val="0"/>
    </w:pPr>
    <w:rPr>
      <w:sz w:val="18"/>
      <w:szCs w:val="18"/>
    </w:rPr>
  </w:style>
  <w:style w:type="paragraph" w:styleId="6">
    <w:name w:val="header"/>
    <w:basedOn w:val="1"/>
    <w:link w:val="15"/>
    <w:qFormat/>
    <w:uiPriority w:val="0"/>
    <w:pPr>
      <w:pBdr>
        <w:bottom w:val="single" w:color="auto" w:sz="6" w:space="1"/>
      </w:pBdr>
      <w:tabs>
        <w:tab w:val="center" w:pos="4153"/>
        <w:tab w:val="right" w:pos="8306"/>
      </w:tabs>
      <w:snapToGrid w:val="0"/>
      <w:jc w:val="center"/>
    </w:pPr>
    <w:rPr>
      <w:sz w:val="18"/>
      <w:szCs w:val="18"/>
    </w:rPr>
  </w:style>
  <w:style w:type="table" w:styleId="8">
    <w:name w:val="Table Grid"/>
    <w:basedOn w:val="7"/>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10">
    <w:name w:val="List Paragraph"/>
    <w:basedOn w:val="1"/>
    <w:qFormat/>
    <w:uiPriority w:val="0"/>
    <w:pPr>
      <w:widowControl w:val="0"/>
      <w:wordWrap w:val="0"/>
      <w:spacing w:line="360" w:lineRule="auto"/>
      <w:ind w:firstLine="420" w:firstLineChars="200"/>
    </w:pPr>
    <w:rPr>
      <w:rFonts w:ascii="宋体" w:hAnsi="宋体"/>
      <w:kern w:val="2"/>
      <w:sz w:val="24"/>
      <w:szCs w:val="22"/>
    </w:rPr>
  </w:style>
  <w:style w:type="paragraph" w:customStyle="1" w:styleId="11">
    <w:name w:val="彩色列表 - 强调文字颜色 11"/>
    <w:basedOn w:val="1"/>
    <w:qFormat/>
    <w:uiPriority w:val="0"/>
    <w:pPr>
      <w:widowControl w:val="0"/>
      <w:ind w:firstLine="420" w:firstLineChars="200"/>
      <w:jc w:val="both"/>
    </w:pPr>
    <w:rPr>
      <w:kern w:val="2"/>
    </w:rPr>
  </w:style>
  <w:style w:type="paragraph" w:customStyle="1" w:styleId="12">
    <w:name w:val="Table Paragraph"/>
    <w:basedOn w:val="1"/>
    <w:qFormat/>
    <w:uiPriority w:val="1"/>
    <w:pPr>
      <w:widowControl w:val="0"/>
      <w:autoSpaceDE w:val="0"/>
      <w:autoSpaceDN w:val="0"/>
      <w:adjustRightInd w:val="0"/>
    </w:pPr>
    <w:rPr>
      <w:rFonts w:ascii="宋体" w:cs="宋体"/>
      <w:sz w:val="24"/>
      <w:szCs w:val="24"/>
    </w:rPr>
  </w:style>
  <w:style w:type="paragraph" w:customStyle="1" w:styleId="13">
    <w:name w:val="3.1"/>
    <w:basedOn w:val="1"/>
    <w:next w:val="4"/>
    <w:qFormat/>
    <w:uiPriority w:val="0"/>
    <w:pPr>
      <w:widowControl w:val="0"/>
      <w:numPr>
        <w:ilvl w:val="0"/>
        <w:numId w:val="1"/>
      </w:numPr>
      <w:spacing w:line="360" w:lineRule="auto"/>
      <w:jc w:val="both"/>
      <w:outlineLvl w:val="1"/>
    </w:pPr>
    <w:rPr>
      <w:rFonts w:ascii="Calibri" w:hAnsi="Calibri"/>
      <w:b/>
      <w:kern w:val="2"/>
    </w:rPr>
  </w:style>
  <w:style w:type="paragraph" w:customStyle="1" w:styleId="14">
    <w:name w:val="Blockquote"/>
    <w:basedOn w:val="1"/>
    <w:qFormat/>
    <w:uiPriority w:val="0"/>
    <w:pPr>
      <w:widowControl w:val="0"/>
      <w:spacing w:before="100" w:after="100"/>
      <w:ind w:left="360" w:right="360"/>
      <w:jc w:val="both"/>
    </w:pPr>
    <w:rPr>
      <w:kern w:val="2"/>
    </w:rPr>
  </w:style>
  <w:style w:type="character" w:customStyle="1" w:styleId="15">
    <w:name w:val="页眉 Char"/>
    <w:basedOn w:val="9"/>
    <w:link w:val="6"/>
    <w:qFormat/>
    <w:uiPriority w:val="0"/>
    <w:rPr>
      <w:rFonts w:ascii="Times New Roman" w:hAnsi="Times New Roman" w:eastAsia="宋体" w:cs="Times New Roman"/>
      <w:sz w:val="18"/>
      <w:szCs w:val="18"/>
    </w:rPr>
  </w:style>
  <w:style w:type="character" w:customStyle="1" w:styleId="16">
    <w:name w:val="页脚 Char"/>
    <w:basedOn w:val="9"/>
    <w:link w:val="5"/>
    <w:qFormat/>
    <w:uiPriority w:val="0"/>
    <w:rPr>
      <w:rFonts w:ascii="Times New Roman" w:hAnsi="Times New Roman" w:eastAsia="宋体" w:cs="Times New Roman"/>
      <w:sz w:val="18"/>
      <w:szCs w:val="18"/>
    </w:rPr>
  </w:style>
  <w:style w:type="paragraph" w:customStyle="1" w:styleId="17">
    <w:name w:val="技术文档正文"/>
    <w:basedOn w:val="1"/>
    <w:qFormat/>
    <w:uiPriority w:val="0"/>
    <w:pPr>
      <w:spacing w:line="360" w:lineRule="auto"/>
      <w:ind w:firstLine="200" w:firstLineChars="200"/>
      <w:jc w:val="both"/>
    </w:pPr>
    <w:rPr>
      <w:kern w:val="2"/>
      <w:sz w:val="24"/>
      <w:szCs w:val="21"/>
    </w:rPr>
  </w:style>
  <w:style w:type="character" w:customStyle="1" w:styleId="18">
    <w:name w:val="font21"/>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27</Pages>
  <Words>3270</Words>
  <Characters>18645</Characters>
  <Lines>155</Lines>
  <Paragraphs>43</Paragraphs>
  <TotalTime>1</TotalTime>
  <ScaleCrop>false</ScaleCrop>
  <LinksUpToDate>false</LinksUpToDate>
  <CharactersWithSpaces>21872</CharactersWithSpaces>
  <Application>WPS Office_11.8.2.10229_F1E327BC-269C-435d-A152-05C5408002CA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2024-03-14T04:08:00Z</dcterms:created>
  <dc:creator>ldone_he</dc:creator>
  <cp:lastModifiedBy>Administrator</cp:lastModifiedBy>
  <dcterms:modified xsi:type="dcterms:W3CDTF">2024-04-02T05:22:15Z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2052-11.8.2.10229</vt:lpwstr>
  </property>
  <property fmtid="{D5CDD505-2E9C-101B-9397-08002B2CF9AE}" pid="3" name="ICV">
    <vt:lpwstr>7970C1706F594E0B8E6811367531F60A</vt:lpwstr>
  </property>
</Properties>
</file>